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53" w:rsidRPr="006C7539" w:rsidRDefault="00281253" w:rsidP="00281253">
      <w:pPr>
        <w:jc w:val="center"/>
        <w:rPr>
          <w:sz w:val="22"/>
          <w:szCs w:val="22"/>
        </w:rPr>
      </w:pPr>
      <w:r w:rsidRPr="006C7539">
        <w:rPr>
          <w:rFonts w:eastAsia="Times New Roman" w:cs="Arial"/>
          <w:b/>
          <w:kern w:val="0"/>
          <w:szCs w:val="20"/>
          <w:lang w:val="de-DE" w:eastAsia="de-DE" w:bidi="ar-SA"/>
        </w:rPr>
        <w:t xml:space="preserve">Verlagsförderung für Kärntner Verlage </w:t>
      </w:r>
      <w:r w:rsidRPr="006C7539">
        <w:rPr>
          <w:rFonts w:eastAsia="Times New Roman" w:cs="Arial"/>
          <w:b/>
          <w:kern w:val="0"/>
          <w:szCs w:val="20"/>
          <w:lang w:val="de-DE" w:eastAsia="de-DE" w:bidi="ar-SA"/>
        </w:rPr>
        <w:sym w:font="Symbol" w:char="F0BD"/>
      </w:r>
      <w:r w:rsidRPr="006C7539">
        <w:rPr>
          <w:rFonts w:eastAsia="Times New Roman" w:cs="Arial"/>
          <w:b/>
          <w:kern w:val="0"/>
          <w:szCs w:val="20"/>
          <w:lang w:val="de-DE" w:eastAsia="de-DE" w:bidi="ar-SA"/>
        </w:rPr>
        <w:t>Richtlinien 2017</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rPr>
          <w:rFonts w:eastAsia="Times New Roman" w:cs="Arial"/>
          <w:kern w:val="0"/>
          <w:szCs w:val="20"/>
          <w:lang w:eastAsia="de-DE" w:bidi="ar-SA"/>
        </w:rPr>
      </w:pPr>
    </w:p>
    <w:p w:rsidR="00281253" w:rsidRPr="006C7539" w:rsidRDefault="00281253" w:rsidP="00281253">
      <w:pPr>
        <w:rPr>
          <w:rFonts w:eastAsia="Times New Roman" w:cs="Arial"/>
          <w:kern w:val="0"/>
          <w:szCs w:val="20"/>
          <w:lang w:eastAsia="de-DE" w:bidi="ar-SA"/>
        </w:rPr>
      </w:pPr>
      <w:r w:rsidRPr="006C7539">
        <w:rPr>
          <w:rFonts w:eastAsia="Times New Roman" w:cs="Arial"/>
          <w:kern w:val="0"/>
          <w:szCs w:val="20"/>
          <w:lang w:eastAsia="de-DE" w:bidi="ar-SA"/>
        </w:rPr>
        <w:t xml:space="preserve">Das Land Kärnten gewährt auf Grundlage des Kärntner Kulturförderungsgesetzes 2001, </w:t>
      </w:r>
      <w:proofErr w:type="spellStart"/>
      <w:r w:rsidRPr="006C7539">
        <w:rPr>
          <w:rFonts w:eastAsia="Times New Roman" w:cs="Arial"/>
          <w:kern w:val="0"/>
          <w:szCs w:val="20"/>
          <w:lang w:eastAsia="de-DE" w:bidi="ar-SA"/>
        </w:rPr>
        <w:t>LGBl</w:t>
      </w:r>
      <w:proofErr w:type="spellEnd"/>
      <w:r w:rsidRPr="006C7539">
        <w:rPr>
          <w:rFonts w:eastAsia="Times New Roman" w:cs="Arial"/>
          <w:kern w:val="0"/>
          <w:szCs w:val="20"/>
          <w:lang w:eastAsia="de-DE" w:bidi="ar-SA"/>
        </w:rPr>
        <w:t xml:space="preserve">. Nr. 45/2002 </w:t>
      </w:r>
      <w:proofErr w:type="spellStart"/>
      <w:r w:rsidRPr="006C7539">
        <w:rPr>
          <w:rFonts w:eastAsia="Times New Roman" w:cs="Arial"/>
          <w:kern w:val="0"/>
          <w:szCs w:val="20"/>
          <w:lang w:eastAsia="de-DE" w:bidi="ar-SA"/>
        </w:rPr>
        <w:t>idgF</w:t>
      </w:r>
      <w:proofErr w:type="spellEnd"/>
      <w:r w:rsidRPr="006C7539">
        <w:rPr>
          <w:rFonts w:eastAsia="Times New Roman" w:cs="Arial"/>
          <w:kern w:val="0"/>
          <w:szCs w:val="20"/>
          <w:lang w:eastAsia="de-DE" w:bidi="ar-SA"/>
        </w:rPr>
        <w:t>. (im Folgenden: K-</w:t>
      </w:r>
      <w:proofErr w:type="spellStart"/>
      <w:r w:rsidRPr="006C7539">
        <w:rPr>
          <w:rFonts w:eastAsia="Times New Roman" w:cs="Arial"/>
          <w:kern w:val="0"/>
          <w:szCs w:val="20"/>
          <w:lang w:eastAsia="de-DE" w:bidi="ar-SA"/>
        </w:rPr>
        <w:t>KFördG</w:t>
      </w:r>
      <w:proofErr w:type="spellEnd"/>
      <w:r w:rsidRPr="006C7539">
        <w:rPr>
          <w:rFonts w:eastAsia="Times New Roman" w:cs="Arial"/>
          <w:kern w:val="0"/>
          <w:szCs w:val="20"/>
          <w:lang w:eastAsia="de-DE" w:bidi="ar-SA"/>
        </w:rPr>
        <w:t xml:space="preserve"> 2001) und vorliegender  Förderrichtlinien nach Maßgabe vorhandener budgetärer Mittel Subventionen an Verlage.</w:t>
      </w:r>
    </w:p>
    <w:p w:rsidR="00281253" w:rsidRPr="006C7539" w:rsidRDefault="00281253" w:rsidP="00281253">
      <w:pPr>
        <w:rPr>
          <w:rFonts w:eastAsia="Times New Roman" w:cs="Arial"/>
          <w:kern w:val="0"/>
          <w:szCs w:val="20"/>
          <w:lang w:eastAsia="de-DE" w:bidi="ar-SA"/>
        </w:rPr>
      </w:pPr>
    </w:p>
    <w:p w:rsidR="00281253" w:rsidRPr="006C7539" w:rsidRDefault="00281253" w:rsidP="00281253">
      <w:pPr>
        <w:rPr>
          <w:rFonts w:eastAsia="Times New Roman" w:cs="Arial"/>
          <w:kern w:val="0"/>
          <w:szCs w:val="20"/>
          <w:lang w:eastAsia="de-DE" w:bidi="ar-SA"/>
        </w:rPr>
      </w:pPr>
      <w:r w:rsidRPr="006C7539">
        <w:rPr>
          <w:rFonts w:eastAsia="Times New Roman" w:cs="Arial"/>
          <w:kern w:val="0"/>
          <w:szCs w:val="20"/>
          <w:lang w:eastAsia="de-DE" w:bidi="ar-SA"/>
        </w:rPr>
        <w:t xml:space="preserve">Diese Förderrichtlinien berücksichtigen die Vorgaben der Verordnung (EU) Nr. 651/2014 der Kommission vom 17. Juni 2014 zur Feststellung der Vereinbarkeit bestimmter Gruppen von Beihilfen mit dem Binnenmarkt in Anwendung der Artikel 107 und 108 des Vertrags über die Arbeitsweise der Europäischen Union, </w:t>
      </w:r>
      <w:proofErr w:type="spellStart"/>
      <w:r w:rsidRPr="006C7539">
        <w:rPr>
          <w:rFonts w:eastAsia="Times New Roman" w:cs="Arial"/>
          <w:kern w:val="0"/>
          <w:szCs w:val="20"/>
          <w:lang w:eastAsia="de-DE" w:bidi="ar-SA"/>
        </w:rPr>
        <w:t>ABl.</w:t>
      </w:r>
      <w:proofErr w:type="spellEnd"/>
      <w:r w:rsidRPr="006C7539">
        <w:rPr>
          <w:rFonts w:eastAsia="Times New Roman" w:cs="Arial"/>
          <w:kern w:val="0"/>
          <w:szCs w:val="20"/>
          <w:lang w:eastAsia="de-DE" w:bidi="ar-SA"/>
        </w:rPr>
        <w:t xml:space="preserve"> Nr. L 187 vom 26.6.2014, S. 1 (im Folgende</w:t>
      </w:r>
      <w:bookmarkStart w:id="0" w:name="_GoBack"/>
      <w:bookmarkEnd w:id="0"/>
      <w:r w:rsidRPr="006C7539">
        <w:rPr>
          <w:rFonts w:eastAsia="Times New Roman" w:cs="Arial"/>
          <w:kern w:val="0"/>
          <w:szCs w:val="20"/>
          <w:lang w:eastAsia="de-DE" w:bidi="ar-SA"/>
        </w:rPr>
        <w:t>n: AGVO).</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0"/>
          <w:numId w:val="1"/>
        </w:numPr>
        <w:suppressAutoHyphens w:val="0"/>
        <w:ind w:left="709" w:hanging="709"/>
        <w:jc w:val="both"/>
        <w:rPr>
          <w:rFonts w:eastAsia="Times New Roman" w:cs="Arial"/>
          <w:b/>
          <w:kern w:val="0"/>
          <w:szCs w:val="20"/>
          <w:lang w:eastAsia="de-DE" w:bidi="ar-SA"/>
        </w:rPr>
      </w:pPr>
      <w:r w:rsidRPr="006C7539">
        <w:rPr>
          <w:rFonts w:eastAsia="Times New Roman" w:cs="Arial"/>
          <w:b/>
          <w:kern w:val="0"/>
          <w:szCs w:val="20"/>
          <w:lang w:eastAsia="de-DE" w:bidi="ar-SA"/>
        </w:rPr>
        <w:t>Förderziele</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rPr>
          <w:rFonts w:eastAsia="Times New Roman" w:cs="Arial"/>
          <w:kern w:val="0"/>
          <w:szCs w:val="20"/>
          <w:lang w:eastAsia="de-DE" w:bidi="ar-SA"/>
        </w:rPr>
      </w:pPr>
      <w:r w:rsidRPr="006C7539">
        <w:rPr>
          <w:rFonts w:eastAsia="Times New Roman" w:cs="Arial"/>
          <w:kern w:val="0"/>
          <w:szCs w:val="20"/>
          <w:lang w:eastAsia="de-DE" w:bidi="ar-SA"/>
        </w:rPr>
        <w:t xml:space="preserve">Das Land Kärnten hat im Interesse des Landes und seiner Bewohner kulturelle Tätigkeiten zu fördern und zu unterstützen. Eine Förderung hat insbesondere dann zu erfolgen, wenn kulturelle Tätigkeiten in Kärnten ausgeübt werden oder einen Bezug zu Kärnten haben. </w:t>
      </w:r>
    </w:p>
    <w:p w:rsidR="00281253" w:rsidRPr="006C7539" w:rsidRDefault="00281253" w:rsidP="00281253">
      <w:pPr>
        <w:rPr>
          <w:rFonts w:eastAsia="Times New Roman" w:cs="Arial"/>
          <w:kern w:val="0"/>
          <w:szCs w:val="20"/>
          <w:lang w:eastAsia="de-DE" w:bidi="ar-SA"/>
        </w:rPr>
      </w:pPr>
    </w:p>
    <w:p w:rsidR="00281253" w:rsidRPr="006C7539" w:rsidRDefault="00281253" w:rsidP="00281253">
      <w:pPr>
        <w:spacing w:after="120"/>
        <w:rPr>
          <w:rFonts w:eastAsia="Times New Roman" w:cs="Arial"/>
          <w:kern w:val="0"/>
          <w:szCs w:val="20"/>
          <w:lang w:val="de-DE" w:eastAsia="de-DE" w:bidi="ar-SA"/>
        </w:rPr>
      </w:pPr>
      <w:r w:rsidRPr="006C7539">
        <w:rPr>
          <w:rFonts w:eastAsia="Times New Roman" w:cs="Arial"/>
          <w:kern w:val="0"/>
          <w:szCs w:val="20"/>
          <w:lang w:val="de-DE" w:eastAsia="de-DE" w:bidi="ar-SA"/>
        </w:rPr>
        <w:t xml:space="preserve">Mit der in diesen Richtlinien geregelten Verlagsförderung des Landes Kärnten sollen in Kärnten ansässige Verlage unterstützt werden, die </w:t>
      </w:r>
    </w:p>
    <w:p w:rsidR="00281253" w:rsidRPr="006C7539" w:rsidRDefault="00281253" w:rsidP="00281253">
      <w:pPr>
        <w:widowControl/>
        <w:numPr>
          <w:ilvl w:val="0"/>
          <w:numId w:val="2"/>
        </w:numPr>
        <w:suppressAutoHyphens w:val="0"/>
        <w:spacing w:after="120"/>
        <w:ind w:left="709" w:hanging="709"/>
        <w:jc w:val="both"/>
        <w:rPr>
          <w:rFonts w:eastAsia="Times New Roman" w:cs="Arial"/>
          <w:kern w:val="0"/>
          <w:szCs w:val="20"/>
          <w:lang w:val="de-DE" w:eastAsia="de-DE" w:bidi="ar-SA"/>
        </w:rPr>
      </w:pPr>
      <w:r w:rsidRPr="006C7539">
        <w:rPr>
          <w:rFonts w:eastAsia="Times New Roman" w:cs="Arial"/>
          <w:kern w:val="0"/>
          <w:szCs w:val="20"/>
          <w:lang w:val="de-DE" w:eastAsia="de-DE" w:bidi="ar-SA"/>
        </w:rPr>
        <w:t>einen wesentlichen Beitrag zur Weiterentwicklung der sprachlichen sowie kulturellen Realität des Landes leisten und</w:t>
      </w:r>
    </w:p>
    <w:p w:rsidR="00281253" w:rsidRPr="006C7539" w:rsidRDefault="00281253" w:rsidP="00281253">
      <w:pPr>
        <w:widowControl/>
        <w:numPr>
          <w:ilvl w:val="0"/>
          <w:numId w:val="2"/>
        </w:numPr>
        <w:suppressAutoHyphens w:val="0"/>
        <w:ind w:left="709" w:hanging="709"/>
        <w:jc w:val="both"/>
        <w:rPr>
          <w:rFonts w:eastAsia="Times New Roman" w:cs="Arial"/>
          <w:kern w:val="0"/>
          <w:szCs w:val="20"/>
          <w:lang w:val="de-DE" w:eastAsia="de-DE" w:bidi="ar-SA"/>
        </w:rPr>
      </w:pPr>
      <w:r w:rsidRPr="006C7539">
        <w:rPr>
          <w:rFonts w:eastAsia="Times New Roman" w:cs="Arial"/>
          <w:kern w:val="0"/>
          <w:szCs w:val="20"/>
          <w:lang w:val="de-DE" w:eastAsia="de-DE" w:bidi="ar-SA"/>
        </w:rPr>
        <w:t xml:space="preserve">mit ihrer Arbeit und durch ihr qualitativ hochstehendes Programm in den Bereichen </w:t>
      </w:r>
      <w:r w:rsidRPr="006C7539">
        <w:rPr>
          <w:rFonts w:eastAsia="Times New Roman" w:cs="Arial"/>
          <w:kern w:val="0"/>
          <w:szCs w:val="20"/>
          <w:lang w:eastAsia="de-DE" w:bidi="ar-SA"/>
        </w:rPr>
        <w:t>Belletristik, Essayistik oder Sachbücher aus Zeit- und Kulturgeschichte, bildender Kunst, Architektur, Musik oder Design</w:t>
      </w:r>
      <w:r w:rsidRPr="006C7539">
        <w:rPr>
          <w:rFonts w:eastAsia="Times New Roman" w:cs="Arial"/>
          <w:kern w:val="0"/>
          <w:szCs w:val="20"/>
          <w:lang w:val="de-DE" w:eastAsia="de-DE" w:bidi="ar-SA"/>
        </w:rPr>
        <w:t xml:space="preserve"> dazu beitragen, das kulturelle Schaffen in Kärnten regional und/oder überregional sichtbar zu machen.</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rPr>
          <w:rFonts w:eastAsia="Times New Roman" w:cs="Arial"/>
          <w:kern w:val="0"/>
          <w:szCs w:val="20"/>
          <w:lang w:eastAsia="de-DE" w:bidi="ar-SA"/>
        </w:rPr>
      </w:pPr>
      <w:r w:rsidRPr="006C7539">
        <w:rPr>
          <w:rFonts w:eastAsia="Times New Roman" w:cs="Arial"/>
          <w:kern w:val="0"/>
          <w:szCs w:val="20"/>
          <w:lang w:eastAsia="de-DE" w:bidi="ar-SA"/>
        </w:rPr>
        <w:t xml:space="preserve">Das Land Kärnten geht davon aus, dass die Verlage die handelsüblichen Bedingungen (v.a. betreffend Honorarhöhe und -abrechnung sowie in urheberrechtlichen Angelegenheiten) und vertraglichen Normen, insbesondere gegenüber den verpflichteten </w:t>
      </w:r>
      <w:proofErr w:type="spellStart"/>
      <w:r w:rsidRPr="006C7539">
        <w:rPr>
          <w:rFonts w:eastAsia="Times New Roman" w:cs="Arial"/>
          <w:kern w:val="0"/>
          <w:szCs w:val="20"/>
          <w:lang w:eastAsia="de-DE" w:bidi="ar-SA"/>
        </w:rPr>
        <w:t>AutorInnen</w:t>
      </w:r>
      <w:proofErr w:type="spellEnd"/>
      <w:r w:rsidRPr="006C7539">
        <w:rPr>
          <w:rFonts w:eastAsia="Times New Roman" w:cs="Arial"/>
          <w:kern w:val="0"/>
          <w:szCs w:val="20"/>
          <w:lang w:eastAsia="de-DE" w:bidi="ar-SA"/>
        </w:rPr>
        <w:t xml:space="preserve"> einhalten und mit diesen einen fairen Umgang pflegen. </w:t>
      </w:r>
    </w:p>
    <w:p w:rsidR="00281253" w:rsidRPr="006C7539" w:rsidRDefault="00281253" w:rsidP="00281253">
      <w:pPr>
        <w:rPr>
          <w:rFonts w:eastAsia="Times New Roman" w:cs="Arial"/>
          <w:kern w:val="0"/>
          <w:szCs w:val="20"/>
          <w:lang w:eastAsia="de-DE" w:bidi="ar-SA"/>
        </w:rPr>
      </w:pP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0"/>
          <w:numId w:val="1"/>
        </w:numPr>
        <w:tabs>
          <w:tab w:val="left" w:pos="709"/>
        </w:tabs>
        <w:suppressAutoHyphens w:val="0"/>
        <w:ind w:left="709" w:hanging="709"/>
        <w:jc w:val="both"/>
        <w:rPr>
          <w:rFonts w:eastAsia="Times New Roman" w:cs="Arial"/>
          <w:b/>
          <w:kern w:val="0"/>
          <w:szCs w:val="20"/>
          <w:lang w:eastAsia="de-DE" w:bidi="ar-SA"/>
        </w:rPr>
      </w:pPr>
      <w:r w:rsidRPr="006C7539">
        <w:rPr>
          <w:rFonts w:eastAsia="Times New Roman" w:cs="Arial"/>
          <w:b/>
          <w:kern w:val="0"/>
          <w:szCs w:val="20"/>
          <w:lang w:eastAsia="de-DE" w:bidi="ar-SA"/>
        </w:rPr>
        <w:t>Kriterien für die Förderung</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 xml:space="preserve">Der Verlag muss eine mindestens dreijährige Verlagstätigkeit nachweisen können und </w:t>
      </w:r>
      <w:r w:rsidRPr="006C7539">
        <w:rPr>
          <w:rFonts w:cs="Arial"/>
          <w:szCs w:val="20"/>
        </w:rPr>
        <w:t>zum Zeitpunkt der Auszahlung der Beihilfe eine Betriebsstätte oder Nieder-</w:t>
      </w:r>
      <w:proofErr w:type="spellStart"/>
      <w:r w:rsidRPr="006C7539">
        <w:rPr>
          <w:rFonts w:cs="Arial"/>
          <w:szCs w:val="20"/>
        </w:rPr>
        <w:t>lassung</w:t>
      </w:r>
      <w:proofErr w:type="spellEnd"/>
      <w:r w:rsidRPr="006C7539">
        <w:rPr>
          <w:rFonts w:cs="Arial"/>
          <w:szCs w:val="20"/>
        </w:rPr>
        <w:t xml:space="preserve"> in Kärnten haben (Art. 1 Abs. 5 </w:t>
      </w:r>
      <w:proofErr w:type="spellStart"/>
      <w:r w:rsidRPr="006C7539">
        <w:rPr>
          <w:rFonts w:cs="Arial"/>
          <w:szCs w:val="20"/>
        </w:rPr>
        <w:t>lit</w:t>
      </w:r>
      <w:proofErr w:type="spellEnd"/>
      <w:r w:rsidRPr="006C7539">
        <w:rPr>
          <w:rFonts w:cs="Arial"/>
          <w:szCs w:val="20"/>
        </w:rPr>
        <w:t xml:space="preserve">. a AGVO). </w:t>
      </w:r>
      <w:r w:rsidRPr="006C7539">
        <w:rPr>
          <w:rFonts w:eastAsia="Times New Roman" w:cs="Arial"/>
          <w:kern w:val="0"/>
          <w:szCs w:val="20"/>
          <w:lang w:eastAsia="de-DE" w:bidi="ar-SA"/>
        </w:rPr>
        <w:t>Im vierten Jahr seines Bestehens ist ein Ansuchen möglich.</w:t>
      </w:r>
    </w:p>
    <w:p w:rsidR="00281253" w:rsidRPr="006C7539" w:rsidRDefault="00281253" w:rsidP="00281253">
      <w:pPr>
        <w:pStyle w:val="Listenabsatz"/>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Der Verlag muss mindestens in den letzten drei Jahren vor dem Ansuchen sowie für das laufende Jahr eine jährliche Mindestanzahl an Neuerscheinungen von drei Publikationen pro Jahr (davon zwei belletristische Publikationen) nachweisen können.</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 xml:space="preserve">Der Verlag muss über professionelle Strukturen verfügen. Diese sind insbesondere durch ISBN-Nummern der Publikationen, Verlagsauslieferungen im deutsch-sprachigen Raum, Teilnahme an Buchmessen und geeignete Vertriebssysteme sowie die Betreuung von </w:t>
      </w:r>
      <w:proofErr w:type="spellStart"/>
      <w:r w:rsidRPr="006C7539">
        <w:rPr>
          <w:rFonts w:eastAsia="Times New Roman" w:cs="Arial"/>
          <w:kern w:val="0"/>
          <w:szCs w:val="20"/>
          <w:lang w:eastAsia="de-DE" w:bidi="ar-SA"/>
        </w:rPr>
        <w:t>AutorInnen</w:t>
      </w:r>
      <w:proofErr w:type="spellEnd"/>
      <w:r w:rsidRPr="006C7539">
        <w:rPr>
          <w:rFonts w:eastAsia="Times New Roman" w:cs="Arial"/>
          <w:kern w:val="0"/>
          <w:szCs w:val="20"/>
          <w:lang w:eastAsia="de-DE" w:bidi="ar-SA"/>
        </w:rPr>
        <w:t xml:space="preserve"> (z.B. Veranstaltungen wie Buchpräsentationen, Lesungen für und mit </w:t>
      </w:r>
      <w:proofErr w:type="spellStart"/>
      <w:r w:rsidRPr="006C7539">
        <w:rPr>
          <w:rFonts w:eastAsia="Times New Roman" w:cs="Arial"/>
          <w:kern w:val="0"/>
          <w:szCs w:val="20"/>
          <w:lang w:eastAsia="de-DE" w:bidi="ar-SA"/>
        </w:rPr>
        <w:t>AutorInnen</w:t>
      </w:r>
      <w:proofErr w:type="spellEnd"/>
      <w:r w:rsidRPr="006C7539">
        <w:rPr>
          <w:rFonts w:eastAsia="Times New Roman" w:cs="Arial"/>
          <w:kern w:val="0"/>
          <w:szCs w:val="20"/>
          <w:lang w:eastAsia="de-DE" w:bidi="ar-SA"/>
        </w:rPr>
        <w:t>) nachzuweisen.</w:t>
      </w:r>
    </w:p>
    <w:p w:rsidR="00281253" w:rsidRPr="006C7539" w:rsidRDefault="00281253" w:rsidP="00281253">
      <w:pPr>
        <w:pStyle w:val="Listenabsatz"/>
        <w:rPr>
          <w:rFonts w:eastAsia="Times New Roman" w:cs="Arial"/>
          <w:kern w:val="0"/>
          <w:szCs w:val="20"/>
          <w:lang w:eastAsia="de-DE" w:bidi="ar-SA"/>
        </w:rPr>
      </w:pPr>
    </w:p>
    <w:p w:rsidR="00281253"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Der Verlag muss seit mindestens drei Jahren wenigstens eine/-n sozial-versicherte/-n Mitarbeiter/-in beschäftigt haben. Dies gilt auch für das Ansuchen des laufenden Jahres.</w:t>
      </w:r>
    </w:p>
    <w:p w:rsidR="00281253" w:rsidRPr="006C7539" w:rsidRDefault="00281253" w:rsidP="00281253">
      <w:pPr>
        <w:pStyle w:val="Listenabsatz"/>
        <w:rPr>
          <w:rFonts w:eastAsia="Times New Roman" w:cs="Arial"/>
          <w:kern w:val="0"/>
          <w:szCs w:val="20"/>
          <w:lang w:eastAsia="de-DE" w:bidi="ar-SA"/>
        </w:rPr>
      </w:pPr>
    </w:p>
    <w:p w:rsidR="00281253" w:rsidRPr="006C7539" w:rsidRDefault="00281253" w:rsidP="00281253">
      <w:pPr>
        <w:pStyle w:val="Listenabsatz"/>
        <w:widowControl/>
        <w:suppressAutoHyphens w:val="0"/>
        <w:ind w:left="360"/>
        <w:jc w:val="both"/>
        <w:rPr>
          <w:rFonts w:eastAsia="Times New Roman" w:cs="Arial"/>
          <w:kern w:val="0"/>
          <w:szCs w:val="20"/>
          <w:lang w:eastAsia="de-DE" w:bidi="ar-SA"/>
        </w:rPr>
      </w:pPr>
    </w:p>
    <w:p w:rsidR="00281253" w:rsidRPr="006C7539" w:rsidRDefault="00281253" w:rsidP="00281253">
      <w:pPr>
        <w:pStyle w:val="Listenabsatz"/>
        <w:widowControl/>
        <w:numPr>
          <w:ilvl w:val="0"/>
          <w:numId w:val="1"/>
        </w:numPr>
        <w:tabs>
          <w:tab w:val="left" w:pos="709"/>
        </w:tabs>
        <w:suppressAutoHyphens w:val="0"/>
        <w:ind w:left="709" w:hanging="709"/>
        <w:jc w:val="both"/>
        <w:rPr>
          <w:rFonts w:eastAsia="Times New Roman" w:cs="Arial"/>
          <w:b/>
          <w:kern w:val="0"/>
          <w:szCs w:val="20"/>
          <w:lang w:eastAsia="de-DE" w:bidi="ar-SA"/>
        </w:rPr>
      </w:pPr>
      <w:r w:rsidRPr="006C7539">
        <w:rPr>
          <w:rFonts w:eastAsia="Times New Roman" w:cs="Arial"/>
          <w:b/>
          <w:kern w:val="0"/>
          <w:szCs w:val="20"/>
          <w:lang w:eastAsia="de-DE" w:bidi="ar-SA"/>
        </w:rPr>
        <w:t>Europarechtliche Vorgaben (AGVO)</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 xml:space="preserve">Von einer Förderung ausgeschlossen </w:t>
      </w:r>
      <w:proofErr w:type="gramStart"/>
      <w:r w:rsidRPr="006C7539">
        <w:rPr>
          <w:rFonts w:eastAsia="Times New Roman" w:cs="Arial"/>
          <w:kern w:val="0"/>
          <w:szCs w:val="20"/>
          <w:lang w:eastAsia="de-DE" w:bidi="ar-SA"/>
        </w:rPr>
        <w:t>sind</w:t>
      </w:r>
      <w:proofErr w:type="gramEnd"/>
      <w:r w:rsidRPr="006C7539">
        <w:rPr>
          <w:rFonts w:eastAsia="Times New Roman" w:cs="Arial"/>
          <w:kern w:val="0"/>
          <w:szCs w:val="20"/>
          <w:lang w:eastAsia="de-DE" w:bidi="ar-SA"/>
        </w:rPr>
        <w:t xml:space="preserve"> gemäß Art. 1 Abs. 4 </w:t>
      </w:r>
      <w:proofErr w:type="spellStart"/>
      <w:r w:rsidRPr="006C7539">
        <w:rPr>
          <w:rFonts w:eastAsia="Times New Roman" w:cs="Arial"/>
          <w:kern w:val="0"/>
          <w:szCs w:val="20"/>
          <w:lang w:eastAsia="de-DE" w:bidi="ar-SA"/>
        </w:rPr>
        <w:t>lit</w:t>
      </w:r>
      <w:proofErr w:type="spellEnd"/>
      <w:r w:rsidRPr="006C7539">
        <w:rPr>
          <w:rFonts w:eastAsia="Times New Roman" w:cs="Arial"/>
          <w:kern w:val="0"/>
          <w:szCs w:val="20"/>
          <w:lang w:eastAsia="de-DE" w:bidi="ar-SA"/>
        </w:rPr>
        <w:t>. a AGVO Unternehmen, die einer Rückforderungsanordnung aufgrund eines früheren Beschlusses der Europäischen Kommission zur Feststellung der Unzulässigkeit einer Beihilfe und ihrer Unvereinbarkeit mit dem Binnenmarkt nicht nachgekommen sind.</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 xml:space="preserve">Ebenfalls von einer Förderung ausgeschlossen </w:t>
      </w:r>
      <w:proofErr w:type="gramStart"/>
      <w:r w:rsidRPr="006C7539">
        <w:rPr>
          <w:rFonts w:eastAsia="Times New Roman" w:cs="Arial"/>
          <w:kern w:val="0"/>
          <w:szCs w:val="20"/>
          <w:lang w:eastAsia="de-DE" w:bidi="ar-SA"/>
        </w:rPr>
        <w:t>sind</w:t>
      </w:r>
      <w:proofErr w:type="gramEnd"/>
      <w:r w:rsidRPr="006C7539">
        <w:rPr>
          <w:rFonts w:eastAsia="Times New Roman" w:cs="Arial"/>
          <w:kern w:val="0"/>
          <w:szCs w:val="20"/>
          <w:lang w:eastAsia="de-DE" w:bidi="ar-SA"/>
        </w:rPr>
        <w:t xml:space="preserve"> gemäß Art. 1 Abs. 4 </w:t>
      </w:r>
      <w:proofErr w:type="spellStart"/>
      <w:r w:rsidRPr="006C7539">
        <w:rPr>
          <w:rFonts w:eastAsia="Times New Roman" w:cs="Arial"/>
          <w:kern w:val="0"/>
          <w:szCs w:val="20"/>
          <w:lang w:eastAsia="de-DE" w:bidi="ar-SA"/>
        </w:rPr>
        <w:t>lit</w:t>
      </w:r>
      <w:proofErr w:type="spellEnd"/>
      <w:r w:rsidRPr="006C7539">
        <w:rPr>
          <w:rFonts w:eastAsia="Times New Roman" w:cs="Arial"/>
          <w:kern w:val="0"/>
          <w:szCs w:val="20"/>
          <w:lang w:eastAsia="de-DE" w:bidi="ar-SA"/>
        </w:rPr>
        <w:t xml:space="preserve">. c AGVO Unternehmen in Schwierigkeiten im Sinne von Art. 2 Z. 18 AGVO. </w:t>
      </w: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lastRenderedPageBreak/>
        <w:t>Gemäß der in Art. 8 AGVO geregelten Kumulierungsvorschriften sind hinsichtlich der in Art. 4 AGVO festgelegten Anmeldeschwellen und der in Art. 53 AGVO festgelegten Beihilfehöchstintensitäten die für die geförderte Tätigkeit, das geförderte Vorhaben oder das geförderte Unternehmen insgesamt gewährten staatlichen Beihilfen zu berücksichtigen.</w:t>
      </w:r>
    </w:p>
    <w:p w:rsidR="00281253" w:rsidRPr="006C7539" w:rsidRDefault="00281253" w:rsidP="00281253">
      <w:pPr>
        <w:rPr>
          <w:rFonts w:eastAsia="Times New Roman" w:cs="Arial"/>
          <w:b/>
          <w:kern w:val="0"/>
          <w:szCs w:val="20"/>
          <w:lang w:eastAsia="de-DE" w:bidi="ar-SA"/>
        </w:rPr>
      </w:pPr>
    </w:p>
    <w:p w:rsidR="00281253" w:rsidRPr="006C7539" w:rsidRDefault="00281253" w:rsidP="00281253">
      <w:pPr>
        <w:rPr>
          <w:rFonts w:eastAsia="Times New Roman" w:cs="Arial"/>
          <w:b/>
          <w:kern w:val="0"/>
          <w:szCs w:val="20"/>
          <w:lang w:eastAsia="de-DE" w:bidi="ar-SA"/>
        </w:rPr>
      </w:pPr>
    </w:p>
    <w:p w:rsidR="00281253" w:rsidRPr="006C7539" w:rsidRDefault="00281253" w:rsidP="00281253">
      <w:pPr>
        <w:pStyle w:val="Listenabsatz"/>
        <w:widowControl/>
        <w:numPr>
          <w:ilvl w:val="0"/>
          <w:numId w:val="1"/>
        </w:numPr>
        <w:tabs>
          <w:tab w:val="left" w:pos="709"/>
        </w:tabs>
        <w:suppressAutoHyphens w:val="0"/>
        <w:ind w:left="709" w:hanging="709"/>
        <w:jc w:val="both"/>
        <w:rPr>
          <w:rFonts w:eastAsia="Times New Roman" w:cs="Arial"/>
          <w:b/>
          <w:kern w:val="0"/>
          <w:szCs w:val="20"/>
          <w:lang w:eastAsia="de-DE" w:bidi="ar-SA"/>
        </w:rPr>
      </w:pPr>
      <w:r w:rsidRPr="006C7539">
        <w:rPr>
          <w:rFonts w:eastAsia="Times New Roman" w:cs="Arial"/>
          <w:b/>
          <w:kern w:val="0"/>
          <w:szCs w:val="20"/>
          <w:lang w:eastAsia="de-DE" w:bidi="ar-SA"/>
        </w:rPr>
        <w:t>Fördergegenstand/Förderbare Kosten</w:t>
      </w:r>
    </w:p>
    <w:p w:rsidR="00281253" w:rsidRPr="006C7539" w:rsidRDefault="00281253" w:rsidP="00281253">
      <w:pPr>
        <w:rPr>
          <w:rFonts w:eastAsia="Times New Roman" w:cs="Arial"/>
          <w:b/>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Förderbare Kosten sind:</w:t>
      </w:r>
    </w:p>
    <w:p w:rsidR="00281253" w:rsidRPr="006C7539" w:rsidRDefault="00281253" w:rsidP="00281253">
      <w:pPr>
        <w:pStyle w:val="Listenabsatz"/>
        <w:widowControl/>
        <w:numPr>
          <w:ilvl w:val="0"/>
          <w:numId w:val="5"/>
        </w:numPr>
        <w:suppressAutoHyphens w:val="0"/>
        <w:jc w:val="both"/>
        <w:rPr>
          <w:rFonts w:eastAsia="Times New Roman" w:cs="Arial"/>
          <w:kern w:val="0"/>
          <w:szCs w:val="20"/>
          <w:lang w:eastAsia="de-DE" w:bidi="ar-SA"/>
        </w:rPr>
      </w:pPr>
      <w:proofErr w:type="spellStart"/>
      <w:r w:rsidRPr="006C7539">
        <w:rPr>
          <w:rFonts w:eastAsia="Times New Roman" w:cs="Arial"/>
          <w:kern w:val="0"/>
          <w:szCs w:val="20"/>
          <w:lang w:eastAsia="de-DE" w:bidi="ar-SA"/>
        </w:rPr>
        <w:t>AutorInnenhonorare</w:t>
      </w:r>
      <w:proofErr w:type="spellEnd"/>
    </w:p>
    <w:p w:rsidR="00281253" w:rsidRPr="006C7539" w:rsidRDefault="00281253" w:rsidP="00281253">
      <w:pPr>
        <w:pStyle w:val="Listenabsatz"/>
        <w:widowControl/>
        <w:numPr>
          <w:ilvl w:val="0"/>
          <w:numId w:val="5"/>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 xml:space="preserve">Kosten für professionelles Textlektorat </w:t>
      </w:r>
    </w:p>
    <w:p w:rsidR="00281253" w:rsidRPr="006C7539" w:rsidRDefault="00281253" w:rsidP="00281253">
      <w:pPr>
        <w:pStyle w:val="Listenabsatz"/>
        <w:widowControl/>
        <w:numPr>
          <w:ilvl w:val="0"/>
          <w:numId w:val="5"/>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Übersetzungskosten</w:t>
      </w:r>
    </w:p>
    <w:p w:rsidR="00281253" w:rsidRPr="006C7539" w:rsidRDefault="00281253" w:rsidP="00281253">
      <w:pPr>
        <w:pStyle w:val="Listenabsatz"/>
        <w:widowControl/>
        <w:numPr>
          <w:ilvl w:val="0"/>
          <w:numId w:val="5"/>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Kosten für besondere grafische Gestaltung (z.B. Cover, Layout)</w:t>
      </w:r>
    </w:p>
    <w:p w:rsidR="00281253" w:rsidRPr="006C7539" w:rsidRDefault="00281253" w:rsidP="00281253">
      <w:pPr>
        <w:pStyle w:val="Listenabsatz"/>
        <w:widowControl/>
        <w:numPr>
          <w:ilvl w:val="0"/>
          <w:numId w:val="5"/>
        </w:numPr>
        <w:suppressAutoHyphens w:val="0"/>
        <w:jc w:val="both"/>
        <w:rPr>
          <w:rFonts w:eastAsia="Times New Roman" w:cs="Arial"/>
          <w:b/>
          <w:kern w:val="0"/>
          <w:szCs w:val="20"/>
          <w:lang w:eastAsia="de-DE" w:bidi="ar-SA"/>
        </w:rPr>
      </w:pPr>
      <w:r w:rsidRPr="006C7539">
        <w:rPr>
          <w:rFonts w:eastAsia="Times New Roman" w:cs="Arial"/>
          <w:kern w:val="0"/>
          <w:szCs w:val="20"/>
          <w:lang w:eastAsia="de-DE" w:bidi="ar-SA"/>
        </w:rPr>
        <w:t xml:space="preserve">Kosten für Vertriebsmaßnahmen, wie insbesondere Buchpräsentationen, </w:t>
      </w:r>
    </w:p>
    <w:p w:rsidR="00281253" w:rsidRPr="006C7539" w:rsidRDefault="00281253" w:rsidP="00281253">
      <w:pPr>
        <w:pStyle w:val="Listenabsatz"/>
        <w:widowControl/>
        <w:suppressAutoHyphens w:val="0"/>
        <w:ind w:left="1069"/>
        <w:jc w:val="both"/>
        <w:rPr>
          <w:rFonts w:eastAsia="Times New Roman" w:cs="Arial"/>
          <w:b/>
          <w:kern w:val="0"/>
          <w:szCs w:val="20"/>
          <w:lang w:eastAsia="de-DE" w:bidi="ar-SA"/>
        </w:rPr>
      </w:pPr>
      <w:r w:rsidRPr="006C7539">
        <w:rPr>
          <w:rFonts w:eastAsia="Times New Roman" w:cs="Arial"/>
          <w:kern w:val="0"/>
          <w:szCs w:val="20"/>
          <w:lang w:eastAsia="de-DE" w:bidi="ar-SA"/>
        </w:rPr>
        <w:t>Teilnahme an Buchmessen, Lesungen, Veranstaltungen.</w:t>
      </w:r>
    </w:p>
    <w:p w:rsidR="00281253" w:rsidRPr="006C7539" w:rsidRDefault="00281253" w:rsidP="00281253">
      <w:pPr>
        <w:rPr>
          <w:rFonts w:eastAsia="Times New Roman" w:cs="Arial"/>
          <w:b/>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Nicht förderbar sind: Druckkosten</w:t>
      </w:r>
    </w:p>
    <w:p w:rsidR="00281253" w:rsidRPr="006C7539" w:rsidRDefault="00281253" w:rsidP="00281253">
      <w:pPr>
        <w:rPr>
          <w:rFonts w:eastAsia="Times New Roman" w:cs="Arial"/>
          <w:b/>
          <w:kern w:val="0"/>
          <w:szCs w:val="20"/>
          <w:lang w:eastAsia="de-DE" w:bidi="ar-SA"/>
        </w:rPr>
      </w:pPr>
    </w:p>
    <w:p w:rsidR="00281253" w:rsidRPr="006C7539" w:rsidRDefault="00281253" w:rsidP="00281253">
      <w:pPr>
        <w:rPr>
          <w:rFonts w:eastAsia="Times New Roman" w:cs="Arial"/>
          <w:b/>
          <w:kern w:val="0"/>
          <w:szCs w:val="20"/>
          <w:lang w:eastAsia="de-DE" w:bidi="ar-SA"/>
        </w:rPr>
      </w:pPr>
    </w:p>
    <w:p w:rsidR="00281253" w:rsidRPr="006C7539" w:rsidRDefault="00281253" w:rsidP="00281253">
      <w:pPr>
        <w:pStyle w:val="Listenabsatz"/>
        <w:widowControl/>
        <w:numPr>
          <w:ilvl w:val="0"/>
          <w:numId w:val="1"/>
        </w:numPr>
        <w:tabs>
          <w:tab w:val="left" w:pos="709"/>
        </w:tabs>
        <w:suppressAutoHyphens w:val="0"/>
        <w:ind w:left="709" w:hanging="709"/>
        <w:jc w:val="both"/>
        <w:rPr>
          <w:rFonts w:eastAsia="Times New Roman" w:cs="Arial"/>
          <w:b/>
          <w:kern w:val="0"/>
          <w:szCs w:val="20"/>
          <w:lang w:eastAsia="de-DE" w:bidi="ar-SA"/>
        </w:rPr>
      </w:pPr>
      <w:r w:rsidRPr="006C7539">
        <w:rPr>
          <w:rFonts w:eastAsia="Times New Roman" w:cs="Arial"/>
          <w:b/>
          <w:kern w:val="0"/>
          <w:szCs w:val="20"/>
          <w:lang w:eastAsia="de-DE" w:bidi="ar-SA"/>
        </w:rPr>
        <w:t>Förderung</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ind w:left="709"/>
        <w:jc w:val="both"/>
        <w:rPr>
          <w:rFonts w:eastAsia="Times New Roman" w:cs="Arial"/>
          <w:kern w:val="0"/>
          <w:szCs w:val="20"/>
          <w:lang w:eastAsia="de-DE" w:bidi="ar-SA"/>
        </w:rPr>
      </w:pPr>
      <w:r w:rsidRPr="006C7539">
        <w:rPr>
          <w:rFonts w:eastAsia="Times New Roman" w:cs="Arial"/>
          <w:kern w:val="0"/>
          <w:szCs w:val="20"/>
          <w:lang w:eastAsia="de-DE" w:bidi="ar-SA"/>
        </w:rPr>
        <w:t xml:space="preserve">Als Berechnungsgrundlage für die jeweilige Förderung wird nachstehend angeführter Aufteilungsschlüssel herangezogen: </w:t>
      </w:r>
    </w:p>
    <w:p w:rsidR="00281253" w:rsidRPr="006C7539" w:rsidRDefault="00281253" w:rsidP="00281253">
      <w:pPr>
        <w:pStyle w:val="Listenabsatz"/>
        <w:rPr>
          <w:rFonts w:eastAsia="Times New Roman" w:cs="Arial"/>
          <w:kern w:val="0"/>
          <w:szCs w:val="20"/>
          <w:lang w:eastAsia="de-DE" w:bidi="ar-SA"/>
        </w:rPr>
      </w:pPr>
      <w:r w:rsidRPr="006C7539">
        <w:rPr>
          <w:rFonts w:eastAsia="Times New Roman" w:cs="Arial"/>
          <w:kern w:val="0"/>
          <w:szCs w:val="20"/>
          <w:lang w:eastAsia="de-DE" w:bidi="ar-SA"/>
        </w:rPr>
        <w:t>Basis ist die Anzahl der erfüllten Kriterien.</w:t>
      </w:r>
    </w:p>
    <w:p w:rsidR="00281253" w:rsidRPr="006C7539" w:rsidRDefault="00281253" w:rsidP="00281253">
      <w:pPr>
        <w:ind w:left="709"/>
        <w:rPr>
          <w:rFonts w:eastAsia="Times New Roman" w:cs="Arial"/>
          <w:kern w:val="0"/>
          <w:szCs w:val="20"/>
          <w:lang w:eastAsia="de-DE" w:bidi="ar-SA"/>
        </w:rPr>
      </w:pPr>
      <w:r w:rsidRPr="006C7539">
        <w:rPr>
          <w:rFonts w:eastAsia="Times New Roman" w:cs="Arial"/>
          <w:kern w:val="0"/>
          <w:szCs w:val="20"/>
          <w:lang w:eastAsia="de-DE" w:bidi="ar-SA"/>
        </w:rPr>
        <w:t>Erfüllung der Kriterien 2.1. – 2.4. bedeutet Kategorie 1 = Faktor 1,00</w:t>
      </w:r>
    </w:p>
    <w:p w:rsidR="00281253" w:rsidRPr="006C7539" w:rsidRDefault="00281253" w:rsidP="00281253">
      <w:pPr>
        <w:ind w:left="709"/>
        <w:rPr>
          <w:rFonts w:eastAsia="Times New Roman" w:cs="Arial"/>
          <w:kern w:val="0"/>
          <w:szCs w:val="20"/>
          <w:lang w:eastAsia="de-DE" w:bidi="ar-SA"/>
        </w:rPr>
      </w:pPr>
      <w:r w:rsidRPr="006C7539">
        <w:rPr>
          <w:rFonts w:eastAsia="Times New Roman" w:cs="Arial"/>
          <w:kern w:val="0"/>
          <w:szCs w:val="20"/>
          <w:lang w:eastAsia="de-DE" w:bidi="ar-SA"/>
        </w:rPr>
        <w:t>Erfüllung der Kriterien 2.1. – 2.3. bedeutet Kategorie 2 = Faktor 0,75</w:t>
      </w:r>
    </w:p>
    <w:p w:rsidR="00281253" w:rsidRPr="006C7539" w:rsidRDefault="00281253" w:rsidP="00281253">
      <w:pPr>
        <w:ind w:left="709"/>
        <w:rPr>
          <w:rFonts w:eastAsia="Times New Roman" w:cs="Arial"/>
          <w:kern w:val="0"/>
          <w:szCs w:val="20"/>
          <w:lang w:eastAsia="de-DE" w:bidi="ar-SA"/>
        </w:rPr>
      </w:pPr>
      <w:r w:rsidRPr="006C7539">
        <w:rPr>
          <w:rFonts w:eastAsia="Times New Roman" w:cs="Arial"/>
          <w:kern w:val="0"/>
          <w:szCs w:val="20"/>
          <w:lang w:eastAsia="de-DE" w:bidi="ar-SA"/>
        </w:rPr>
        <w:t>Erfüllung der Kriterien 2.1. – 2.2. bedeutet Kategorie 3 = Faktor 0,50</w:t>
      </w:r>
    </w:p>
    <w:p w:rsidR="00281253" w:rsidRPr="006C7539" w:rsidRDefault="00281253" w:rsidP="00281253">
      <w:pPr>
        <w:ind w:left="709"/>
        <w:rPr>
          <w:rFonts w:eastAsia="Times New Roman" w:cs="Arial"/>
          <w:kern w:val="0"/>
          <w:szCs w:val="20"/>
          <w:lang w:eastAsia="de-DE" w:bidi="ar-SA"/>
        </w:rPr>
      </w:pPr>
      <w:r w:rsidRPr="006C7539">
        <w:rPr>
          <w:rFonts w:eastAsia="Times New Roman" w:cs="Arial"/>
          <w:kern w:val="0"/>
          <w:szCs w:val="20"/>
          <w:lang w:eastAsia="de-DE" w:bidi="ar-SA"/>
        </w:rPr>
        <w:t xml:space="preserve">Kleinste gemeinsame Berechnungseinheit: 0,25 </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ind w:left="709"/>
        <w:jc w:val="both"/>
        <w:rPr>
          <w:rFonts w:eastAsia="Times New Roman" w:cs="Arial"/>
          <w:kern w:val="0"/>
          <w:szCs w:val="20"/>
          <w:lang w:eastAsia="de-DE" w:bidi="ar-SA"/>
        </w:rPr>
      </w:pPr>
      <w:r w:rsidRPr="006C7539">
        <w:rPr>
          <w:rFonts w:eastAsia="Times New Roman" w:cs="Arial"/>
          <w:kern w:val="0"/>
          <w:szCs w:val="20"/>
          <w:lang w:eastAsia="de-DE" w:bidi="ar-SA"/>
        </w:rPr>
        <w:t xml:space="preserve">Die Errechnung der konkreten maximalen Fördersumme erfolgt anteilig zu der für die Verlagsförderung im jeweiligen Kalenderjahr vorhandenen Gesamtfördersumme. </w:t>
      </w:r>
    </w:p>
    <w:p w:rsidR="00281253" w:rsidRPr="006C7539" w:rsidRDefault="00281253" w:rsidP="00281253">
      <w:pPr>
        <w:pStyle w:val="Listenabsatz"/>
        <w:ind w:left="709"/>
        <w:rPr>
          <w:rFonts w:eastAsia="Times New Roman" w:cs="Arial"/>
          <w:kern w:val="0"/>
          <w:szCs w:val="20"/>
          <w:lang w:eastAsia="de-DE" w:bidi="ar-SA"/>
        </w:rPr>
      </w:pPr>
      <w:r w:rsidRPr="006C7539">
        <w:rPr>
          <w:rFonts w:eastAsia="Times New Roman" w:cs="Arial"/>
          <w:kern w:val="0"/>
          <w:szCs w:val="20"/>
          <w:lang w:eastAsia="de-DE" w:bidi="ar-SA"/>
        </w:rPr>
        <w:t>Die für die Verlagsförderung zur Verfügung stehende Gesamtfördersumme beträgt für das Jahr 2017 € 52.000,--.</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Auf die Gewährung einer Verlagsförderung sowie auf eine bestimmte Art und Höhe der Förderung besteht kein Rechtsanspruch.</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0"/>
          <w:numId w:val="1"/>
        </w:numPr>
        <w:suppressAutoHyphens w:val="0"/>
        <w:ind w:left="709" w:hanging="709"/>
        <w:jc w:val="both"/>
        <w:rPr>
          <w:rFonts w:eastAsia="Times New Roman" w:cs="Arial"/>
          <w:b/>
          <w:kern w:val="0"/>
          <w:szCs w:val="20"/>
          <w:lang w:val="de-DE" w:eastAsia="de-DE" w:bidi="ar-SA"/>
        </w:rPr>
      </w:pPr>
      <w:r w:rsidRPr="006C7539">
        <w:rPr>
          <w:rFonts w:eastAsia="Times New Roman" w:cs="Arial"/>
          <w:b/>
          <w:kern w:val="0"/>
          <w:szCs w:val="20"/>
          <w:lang w:val="de-DE" w:eastAsia="de-DE" w:bidi="ar-SA"/>
        </w:rPr>
        <w:t>Ausschluss von Förderung</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val="de-DE" w:eastAsia="de-DE" w:bidi="ar-SA"/>
        </w:rPr>
      </w:pPr>
      <w:r w:rsidRPr="006C7539">
        <w:rPr>
          <w:rFonts w:eastAsia="Times New Roman" w:cs="Arial"/>
          <w:kern w:val="0"/>
          <w:szCs w:val="20"/>
          <w:lang w:val="de-DE" w:eastAsia="de-DE" w:bidi="ar-SA"/>
        </w:rPr>
        <w:t>Verlage, die nicht mindestens die Kriterien 2.1. und 2.2. erfüllen, wie insbesondere Druckkostenzuschuss- bzw. Selbstkosten-/</w:t>
      </w:r>
      <w:proofErr w:type="spellStart"/>
      <w:r w:rsidRPr="006C7539">
        <w:rPr>
          <w:rFonts w:eastAsia="Times New Roman" w:cs="Arial"/>
          <w:kern w:val="0"/>
          <w:szCs w:val="20"/>
          <w:lang w:val="de-DE" w:eastAsia="de-DE" w:bidi="ar-SA"/>
        </w:rPr>
        <w:t>Selbstzahlerverlage</w:t>
      </w:r>
      <w:proofErr w:type="spellEnd"/>
      <w:r w:rsidRPr="006C7539">
        <w:rPr>
          <w:rFonts w:eastAsia="Times New Roman" w:cs="Arial"/>
          <w:kern w:val="0"/>
          <w:szCs w:val="20"/>
          <w:lang w:val="de-DE" w:eastAsia="de-DE" w:bidi="ar-SA"/>
        </w:rPr>
        <w:t xml:space="preserve"> und dergleichen, können nicht über die Verlagsförderung nach diesen Richtlinien gefördert werden. Für diese besteht die Möglichkeit, wie bisher, um Einzeltitelförderung anzusuchen. </w:t>
      </w:r>
    </w:p>
    <w:p w:rsidR="00281253" w:rsidRPr="006C7539" w:rsidRDefault="00281253" w:rsidP="00281253">
      <w:pPr>
        <w:pStyle w:val="Listenabsatz"/>
        <w:rPr>
          <w:rFonts w:eastAsia="Times New Roman" w:cs="Arial"/>
          <w:kern w:val="0"/>
          <w:szCs w:val="20"/>
          <w:lang w:val="de-DE"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val="de-DE" w:eastAsia="de-DE" w:bidi="ar-SA"/>
        </w:rPr>
      </w:pPr>
      <w:r w:rsidRPr="006C7539">
        <w:rPr>
          <w:rFonts w:eastAsia="Times New Roman" w:cs="Arial"/>
          <w:kern w:val="0"/>
          <w:szCs w:val="20"/>
          <w:lang w:val="de-DE" w:eastAsia="de-DE" w:bidi="ar-SA"/>
        </w:rPr>
        <w:t>Im Falle der Gewährung einer Verlagsförderung für Kärntner Verlage ist für jenes Kalenderjahr, in welchem diese zuerkannt wird, die Gewährung einer Einzeltitel-förderung ausgeschlossen und umgekehrt.</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val="de-DE" w:eastAsia="de-DE" w:bidi="ar-SA"/>
        </w:rPr>
      </w:pPr>
      <w:r w:rsidRPr="006C7539">
        <w:rPr>
          <w:rFonts w:eastAsia="Times New Roman" w:cs="Arial"/>
          <w:kern w:val="0"/>
          <w:szCs w:val="20"/>
          <w:lang w:val="de-DE" w:eastAsia="de-DE" w:bidi="ar-SA"/>
        </w:rPr>
        <w:t>Publikationen, die in einem Verlag erscheinen, der bereits die Verlagsförderung für Kärntner Verlage erhält, können grundsätzlich nicht gesondert gefördert werden.</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val="de-DE" w:eastAsia="de-DE" w:bidi="ar-SA"/>
        </w:rPr>
      </w:pPr>
      <w:r w:rsidRPr="006C7539">
        <w:rPr>
          <w:rFonts w:eastAsia="Times New Roman" w:cs="Arial"/>
          <w:kern w:val="0"/>
          <w:szCs w:val="20"/>
          <w:lang w:val="de-DE" w:eastAsia="de-DE" w:bidi="ar-SA"/>
        </w:rPr>
        <w:t>Buchankäufe sind nicht Bestandteil der Verlagsförderung für Kärntner Verlage.</w:t>
      </w:r>
      <w:r w:rsidRPr="006C7539">
        <w:rPr>
          <w:rFonts w:cs="Arial"/>
          <w:szCs w:val="20"/>
          <w:vertAlign w:val="superscript"/>
          <w:lang w:val="de-DE" w:eastAsia="de-DE" w:bidi="ar-SA"/>
        </w:rPr>
        <w:footnoteReference w:id="1"/>
      </w:r>
    </w:p>
    <w:p w:rsidR="00281253" w:rsidRPr="006C7539" w:rsidRDefault="00281253" w:rsidP="00281253">
      <w:pPr>
        <w:rPr>
          <w:rFonts w:eastAsia="Times New Roman" w:cs="Arial"/>
          <w:b/>
          <w:kern w:val="0"/>
          <w:szCs w:val="20"/>
          <w:lang w:val="de-DE" w:eastAsia="de-DE" w:bidi="ar-SA"/>
        </w:rPr>
      </w:pPr>
    </w:p>
    <w:p w:rsidR="00281253" w:rsidRPr="006C7539" w:rsidRDefault="00281253" w:rsidP="00281253">
      <w:pPr>
        <w:widowControl/>
        <w:suppressAutoHyphens w:val="0"/>
        <w:rPr>
          <w:rFonts w:eastAsia="Times New Roman" w:cs="Arial"/>
          <w:b/>
          <w:kern w:val="0"/>
          <w:szCs w:val="20"/>
          <w:lang w:val="de-DE" w:eastAsia="de-DE" w:bidi="ar-SA"/>
        </w:rPr>
      </w:pPr>
      <w:r>
        <w:rPr>
          <w:rFonts w:eastAsia="Times New Roman" w:cs="Arial"/>
          <w:b/>
          <w:kern w:val="0"/>
          <w:szCs w:val="20"/>
          <w:lang w:val="de-DE" w:eastAsia="de-DE" w:bidi="ar-SA"/>
        </w:rPr>
        <w:br w:type="page"/>
      </w:r>
    </w:p>
    <w:p w:rsidR="00281253" w:rsidRPr="006C7539" w:rsidRDefault="00281253" w:rsidP="00281253">
      <w:pPr>
        <w:pStyle w:val="Listenabsatz"/>
        <w:widowControl/>
        <w:numPr>
          <w:ilvl w:val="0"/>
          <w:numId w:val="1"/>
        </w:numPr>
        <w:suppressAutoHyphens w:val="0"/>
        <w:ind w:left="709" w:hanging="709"/>
        <w:jc w:val="both"/>
        <w:rPr>
          <w:rFonts w:eastAsia="Times New Roman" w:cs="Arial"/>
          <w:b/>
          <w:kern w:val="0"/>
          <w:szCs w:val="20"/>
          <w:lang w:eastAsia="de-DE" w:bidi="ar-SA"/>
        </w:rPr>
      </w:pPr>
      <w:r w:rsidRPr="006C7539">
        <w:rPr>
          <w:rFonts w:eastAsia="Times New Roman" w:cs="Arial"/>
          <w:b/>
          <w:kern w:val="0"/>
          <w:szCs w:val="20"/>
          <w:lang w:eastAsia="de-DE" w:bidi="ar-SA"/>
        </w:rPr>
        <w:lastRenderedPageBreak/>
        <w:t xml:space="preserve">Antragstellung und Verfahren </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cs="Arial"/>
          <w:szCs w:val="20"/>
        </w:rPr>
        <w:t>Der Förderantrag muss vor Beginn des zu fördernden Vorhabens gestellt werden.</w:t>
      </w:r>
      <w:r w:rsidRPr="006C7539">
        <w:rPr>
          <w:rFonts w:eastAsia="Times New Roman" w:cs="Arial"/>
          <w:kern w:val="0"/>
          <w:szCs w:val="20"/>
          <w:lang w:eastAsia="de-DE" w:bidi="ar-SA"/>
        </w:rPr>
        <w:t xml:space="preserve"> </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spacing w:after="120"/>
        <w:jc w:val="both"/>
        <w:rPr>
          <w:rFonts w:eastAsia="Times New Roman" w:cs="Arial"/>
          <w:kern w:val="0"/>
          <w:szCs w:val="20"/>
          <w:lang w:eastAsia="de-DE" w:bidi="ar-SA"/>
        </w:rPr>
      </w:pPr>
      <w:r w:rsidRPr="006C7539">
        <w:rPr>
          <w:rFonts w:eastAsia="Times New Roman" w:cs="Arial"/>
          <w:kern w:val="0"/>
          <w:szCs w:val="20"/>
          <w:lang w:eastAsia="de-DE" w:bidi="ar-SA"/>
        </w:rPr>
        <w:t>Förderansuchen sind mit dem vollständig ausgefüllten und unterfertigten Förderantragsformular für Kulturförderungen zu richten an:</w:t>
      </w:r>
    </w:p>
    <w:p w:rsidR="00281253" w:rsidRPr="006C7539" w:rsidRDefault="00281253" w:rsidP="00281253">
      <w:pPr>
        <w:ind w:firstLine="709"/>
        <w:rPr>
          <w:rFonts w:eastAsia="Times New Roman" w:cs="Arial"/>
          <w:kern w:val="0"/>
          <w:szCs w:val="20"/>
          <w:lang w:eastAsia="de-DE" w:bidi="ar-SA"/>
        </w:rPr>
      </w:pPr>
      <w:r w:rsidRPr="006C7539">
        <w:rPr>
          <w:rFonts w:eastAsia="Times New Roman" w:cs="Arial"/>
          <w:kern w:val="0"/>
          <w:szCs w:val="20"/>
          <w:lang w:eastAsia="de-DE" w:bidi="ar-SA"/>
        </w:rPr>
        <w:t>Amt der Kärntner Landesregierung</w:t>
      </w:r>
    </w:p>
    <w:p w:rsidR="00281253" w:rsidRPr="006C7539" w:rsidRDefault="00281253" w:rsidP="00281253">
      <w:pPr>
        <w:ind w:firstLine="709"/>
        <w:rPr>
          <w:rFonts w:eastAsia="Times New Roman" w:cs="Arial"/>
          <w:kern w:val="0"/>
          <w:szCs w:val="20"/>
          <w:lang w:eastAsia="de-DE" w:bidi="ar-SA"/>
        </w:rPr>
      </w:pPr>
      <w:r w:rsidRPr="006C7539">
        <w:rPr>
          <w:rFonts w:eastAsia="Times New Roman" w:cs="Arial"/>
          <w:kern w:val="0"/>
          <w:szCs w:val="20"/>
          <w:lang w:eastAsia="de-DE" w:bidi="ar-SA"/>
        </w:rPr>
        <w:t xml:space="preserve">Abteilung 6 – Bildung, Wissenschaft, Kultur und Sport </w:t>
      </w:r>
    </w:p>
    <w:p w:rsidR="00281253" w:rsidRPr="006C7539" w:rsidRDefault="00281253" w:rsidP="00281253">
      <w:pPr>
        <w:ind w:firstLine="709"/>
        <w:rPr>
          <w:rFonts w:eastAsia="Times New Roman" w:cs="Arial"/>
          <w:kern w:val="0"/>
          <w:szCs w:val="20"/>
          <w:lang w:eastAsia="de-DE" w:bidi="ar-SA"/>
        </w:rPr>
      </w:pPr>
      <w:r w:rsidRPr="006C7539">
        <w:rPr>
          <w:rFonts w:eastAsia="Times New Roman" w:cs="Arial"/>
          <w:kern w:val="0"/>
          <w:szCs w:val="20"/>
          <w:lang w:eastAsia="de-DE" w:bidi="ar-SA"/>
        </w:rPr>
        <w:t>Unterabteilung Kunst und Kultur</w:t>
      </w:r>
    </w:p>
    <w:p w:rsidR="00281253" w:rsidRPr="006C7539" w:rsidRDefault="00281253" w:rsidP="00281253">
      <w:pPr>
        <w:ind w:firstLine="709"/>
        <w:rPr>
          <w:rFonts w:eastAsia="Times New Roman" w:cs="Arial"/>
          <w:kern w:val="0"/>
          <w:szCs w:val="20"/>
          <w:lang w:eastAsia="de-DE" w:bidi="ar-SA"/>
        </w:rPr>
      </w:pPr>
      <w:r w:rsidRPr="006C7539">
        <w:rPr>
          <w:rFonts w:eastAsia="Times New Roman" w:cs="Arial"/>
          <w:kern w:val="0"/>
          <w:szCs w:val="20"/>
          <w:lang w:eastAsia="de-DE" w:bidi="ar-SA"/>
        </w:rPr>
        <w:t>Burggasse 8, 9020 Klagenfurt am Wörthersee</w:t>
      </w:r>
    </w:p>
    <w:p w:rsidR="00281253" w:rsidRPr="006C7539" w:rsidRDefault="00281253" w:rsidP="00281253">
      <w:pPr>
        <w:ind w:firstLine="709"/>
        <w:rPr>
          <w:rFonts w:eastAsia="Times New Roman" w:cs="Arial"/>
          <w:kern w:val="0"/>
          <w:szCs w:val="20"/>
          <w:lang w:val="en-US" w:eastAsia="de-DE" w:bidi="ar-SA"/>
        </w:rPr>
      </w:pPr>
      <w:r w:rsidRPr="006C7539">
        <w:rPr>
          <w:rFonts w:eastAsia="Times New Roman" w:cs="Arial"/>
          <w:kern w:val="0"/>
          <w:szCs w:val="20"/>
          <w:lang w:val="en-US" w:eastAsia="de-DE" w:bidi="ar-SA"/>
        </w:rPr>
        <w:t xml:space="preserve">Email: </w:t>
      </w:r>
      <w:hyperlink r:id="rId8" w:history="1">
        <w:r w:rsidRPr="006C7539">
          <w:rPr>
            <w:rStyle w:val="Hyperlink"/>
            <w:rFonts w:eastAsia="Times New Roman" w:cs="Arial"/>
            <w:kern w:val="0"/>
            <w:szCs w:val="20"/>
            <w:lang w:val="en-US" w:eastAsia="de-DE" w:bidi="ar-SA"/>
          </w:rPr>
          <w:t>abt6.kultur@ktn.gv.at</w:t>
        </w:r>
      </w:hyperlink>
    </w:p>
    <w:p w:rsidR="00281253" w:rsidRPr="006C7539" w:rsidRDefault="00281253" w:rsidP="00281253">
      <w:pPr>
        <w:ind w:firstLine="709"/>
        <w:rPr>
          <w:rFonts w:eastAsia="Times New Roman" w:cs="Arial"/>
          <w:kern w:val="0"/>
          <w:szCs w:val="20"/>
          <w:lang w:val="en-US" w:eastAsia="de-DE" w:bidi="ar-SA"/>
        </w:rPr>
      </w:pPr>
    </w:p>
    <w:p w:rsidR="00281253" w:rsidRPr="006C7539" w:rsidRDefault="00281253" w:rsidP="00281253">
      <w:pPr>
        <w:pStyle w:val="Listenabsatz"/>
        <w:widowControl/>
        <w:numPr>
          <w:ilvl w:val="1"/>
          <w:numId w:val="1"/>
        </w:numPr>
        <w:suppressAutoHyphens w:val="0"/>
        <w:ind w:right="736"/>
        <w:jc w:val="both"/>
        <w:rPr>
          <w:rFonts w:cs="Arial"/>
          <w:szCs w:val="20"/>
        </w:rPr>
      </w:pPr>
      <w:r w:rsidRPr="006C7539">
        <w:rPr>
          <w:rFonts w:eastAsia="Times New Roman" w:cs="Arial"/>
          <w:kern w:val="0"/>
          <w:szCs w:val="20"/>
          <w:lang w:eastAsia="de-DE" w:bidi="ar-SA"/>
        </w:rPr>
        <w:t xml:space="preserve">Die Einreichfrist für das Jahr 2017 endet am </w:t>
      </w:r>
      <w:r w:rsidRPr="006C7539">
        <w:rPr>
          <w:rFonts w:eastAsia="Times New Roman" w:cs="Arial"/>
          <w:b/>
          <w:kern w:val="0"/>
          <w:szCs w:val="20"/>
          <w:lang w:eastAsia="de-DE" w:bidi="ar-SA"/>
        </w:rPr>
        <w:t>30. April 2017.</w:t>
      </w:r>
    </w:p>
    <w:p w:rsidR="00281253" w:rsidRPr="006C7539" w:rsidRDefault="00281253" w:rsidP="00281253">
      <w:pPr>
        <w:rPr>
          <w:rFonts w:cs="Arial"/>
          <w:szCs w:val="20"/>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Die Abwicklung der Subvention sowie Art und Umfang der Förderungen erfolgt im Übrigen nach dem K-</w:t>
      </w:r>
      <w:proofErr w:type="spellStart"/>
      <w:r w:rsidRPr="006C7539">
        <w:rPr>
          <w:rFonts w:eastAsia="Times New Roman" w:cs="Arial"/>
          <w:kern w:val="0"/>
          <w:szCs w:val="20"/>
          <w:lang w:eastAsia="de-DE" w:bidi="ar-SA"/>
        </w:rPr>
        <w:t>KFördG</w:t>
      </w:r>
      <w:proofErr w:type="spellEnd"/>
      <w:r w:rsidRPr="006C7539">
        <w:rPr>
          <w:rFonts w:eastAsia="Times New Roman" w:cs="Arial"/>
          <w:kern w:val="0"/>
          <w:szCs w:val="20"/>
          <w:lang w:eastAsia="de-DE" w:bidi="ar-SA"/>
        </w:rPr>
        <w:t xml:space="preserve"> 2001 und seinen Besonderen Bestimmungen in § 5. Die Regelung der Auszahlungsmodalität (z.B. Gesamtbetrag oder Teilzahlungen, Zahlungstermin) bleibt dem Land Kärnten als Förderungsgeber vorbehalten.</w:t>
      </w:r>
    </w:p>
    <w:p w:rsidR="00281253" w:rsidRPr="006C7539" w:rsidRDefault="00281253" w:rsidP="00281253">
      <w:pPr>
        <w:rPr>
          <w:rFonts w:eastAsia="Times New Roman" w:cs="Arial"/>
          <w:kern w:val="0"/>
          <w:szCs w:val="20"/>
          <w:lang w:eastAsia="de-DE" w:bidi="ar-SA"/>
        </w:rPr>
      </w:pP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0"/>
          <w:numId w:val="1"/>
        </w:numPr>
        <w:suppressAutoHyphens w:val="0"/>
        <w:ind w:left="709" w:hanging="709"/>
        <w:jc w:val="both"/>
        <w:rPr>
          <w:rFonts w:eastAsia="Times New Roman" w:cs="Arial"/>
          <w:b/>
          <w:kern w:val="0"/>
          <w:szCs w:val="20"/>
          <w:lang w:val="de-DE" w:eastAsia="de-DE" w:bidi="ar-SA"/>
        </w:rPr>
      </w:pPr>
      <w:r w:rsidRPr="006C7539">
        <w:rPr>
          <w:rFonts w:eastAsia="Times New Roman" w:cs="Arial"/>
          <w:b/>
          <w:kern w:val="0"/>
          <w:szCs w:val="20"/>
          <w:lang w:val="de-DE" w:eastAsia="de-DE" w:bidi="ar-SA"/>
        </w:rPr>
        <w:t xml:space="preserve">Nachweis der </w:t>
      </w:r>
      <w:proofErr w:type="spellStart"/>
      <w:r w:rsidRPr="006C7539">
        <w:rPr>
          <w:rFonts w:eastAsia="Times New Roman" w:cs="Arial"/>
          <w:b/>
          <w:kern w:val="0"/>
          <w:szCs w:val="20"/>
          <w:lang w:val="de-DE" w:eastAsia="de-DE" w:bidi="ar-SA"/>
        </w:rPr>
        <w:t>widmungsgemäßen</w:t>
      </w:r>
      <w:proofErr w:type="spellEnd"/>
      <w:r w:rsidRPr="006C7539">
        <w:rPr>
          <w:rFonts w:eastAsia="Times New Roman" w:cs="Arial"/>
          <w:b/>
          <w:kern w:val="0"/>
          <w:szCs w:val="20"/>
          <w:lang w:val="de-DE" w:eastAsia="de-DE" w:bidi="ar-SA"/>
        </w:rPr>
        <w:t xml:space="preserve"> Verwendung</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1"/>
          <w:numId w:val="1"/>
        </w:numPr>
        <w:suppressAutoHyphens w:val="0"/>
        <w:spacing w:after="120"/>
        <w:contextualSpacing w:val="0"/>
        <w:jc w:val="both"/>
        <w:rPr>
          <w:rFonts w:eastAsia="Times New Roman" w:cs="Arial"/>
          <w:kern w:val="0"/>
          <w:szCs w:val="20"/>
          <w:lang w:val="de-DE" w:eastAsia="de-DE" w:bidi="ar-SA"/>
        </w:rPr>
      </w:pPr>
      <w:r w:rsidRPr="006C7539">
        <w:rPr>
          <w:rFonts w:eastAsia="Times New Roman" w:cs="Arial"/>
          <w:kern w:val="0"/>
          <w:szCs w:val="20"/>
          <w:lang w:val="de-DE" w:eastAsia="de-DE" w:bidi="ar-SA"/>
        </w:rPr>
        <w:t xml:space="preserve">Der Nachweis der </w:t>
      </w:r>
      <w:proofErr w:type="spellStart"/>
      <w:r w:rsidRPr="006C7539">
        <w:rPr>
          <w:rFonts w:eastAsia="Times New Roman" w:cs="Arial"/>
          <w:kern w:val="0"/>
          <w:szCs w:val="20"/>
          <w:lang w:val="de-DE" w:eastAsia="de-DE" w:bidi="ar-SA"/>
        </w:rPr>
        <w:t>widmungsgemäßen</w:t>
      </w:r>
      <w:proofErr w:type="spellEnd"/>
      <w:r w:rsidRPr="006C7539">
        <w:rPr>
          <w:rFonts w:eastAsia="Times New Roman" w:cs="Arial"/>
          <w:kern w:val="0"/>
          <w:szCs w:val="20"/>
          <w:lang w:val="de-DE" w:eastAsia="de-DE" w:bidi="ar-SA"/>
        </w:rPr>
        <w:t xml:space="preserve"> Verwendung der Fördermittel erfolgt durch die Vorlage einer vollständigen und rechnerisch nachvollziehbaren </w:t>
      </w:r>
      <w:r w:rsidRPr="006C7539">
        <w:rPr>
          <w:rFonts w:eastAsia="Times New Roman" w:cs="Arial"/>
          <w:b/>
          <w:kern w:val="0"/>
          <w:szCs w:val="20"/>
          <w:lang w:val="de-DE" w:eastAsia="de-DE" w:bidi="ar-SA"/>
        </w:rPr>
        <w:t>Abrechnung</w:t>
      </w:r>
      <w:r w:rsidRPr="006C7539">
        <w:rPr>
          <w:rFonts w:eastAsia="Times New Roman" w:cs="Arial"/>
          <w:kern w:val="0"/>
          <w:szCs w:val="20"/>
          <w:lang w:val="de-DE" w:eastAsia="de-DE" w:bidi="ar-SA"/>
        </w:rPr>
        <w:t xml:space="preserve"> der </w:t>
      </w:r>
      <w:r w:rsidRPr="006C7539">
        <w:rPr>
          <w:rFonts w:eastAsia="Times New Roman" w:cs="Arial"/>
          <w:b/>
          <w:kern w:val="0"/>
          <w:szCs w:val="20"/>
          <w:lang w:val="de-DE" w:eastAsia="de-DE" w:bidi="ar-SA"/>
        </w:rPr>
        <w:t>gewährten Subvention</w:t>
      </w:r>
      <w:r w:rsidRPr="006C7539">
        <w:rPr>
          <w:rFonts w:eastAsia="Times New Roman" w:cs="Arial"/>
          <w:kern w:val="0"/>
          <w:szCs w:val="20"/>
          <w:lang w:val="de-DE" w:eastAsia="de-DE" w:bidi="ar-SA"/>
        </w:rPr>
        <w:t xml:space="preserve"> unter Anschluss geeigneter urkundlicher Nachweise über die ausschließliche </w:t>
      </w:r>
      <w:proofErr w:type="spellStart"/>
      <w:r w:rsidRPr="006C7539">
        <w:rPr>
          <w:rFonts w:eastAsia="Times New Roman" w:cs="Arial"/>
          <w:kern w:val="0"/>
          <w:szCs w:val="20"/>
          <w:lang w:val="de-DE" w:eastAsia="de-DE" w:bidi="ar-SA"/>
        </w:rPr>
        <w:t>widmungsgemäße</w:t>
      </w:r>
      <w:proofErr w:type="spellEnd"/>
      <w:r w:rsidRPr="006C7539">
        <w:rPr>
          <w:rFonts w:eastAsia="Times New Roman" w:cs="Arial"/>
          <w:kern w:val="0"/>
          <w:szCs w:val="20"/>
          <w:lang w:val="de-DE" w:eastAsia="de-DE" w:bidi="ar-SA"/>
        </w:rPr>
        <w:t xml:space="preserve"> Verwendung dieser Subvention, insbesondere:</w:t>
      </w:r>
    </w:p>
    <w:p w:rsidR="00281253" w:rsidRPr="006C7539" w:rsidRDefault="00281253" w:rsidP="00281253">
      <w:pPr>
        <w:widowControl/>
        <w:numPr>
          <w:ilvl w:val="0"/>
          <w:numId w:val="3"/>
        </w:numPr>
        <w:suppressAutoHyphens w:val="0"/>
        <w:spacing w:after="120"/>
        <w:ind w:left="1134" w:hanging="425"/>
        <w:jc w:val="both"/>
        <w:rPr>
          <w:rFonts w:eastAsia="Times New Roman" w:cs="Arial"/>
          <w:kern w:val="0"/>
          <w:szCs w:val="20"/>
          <w:lang w:val="de-DE" w:eastAsia="de-DE" w:bidi="ar-SA"/>
        </w:rPr>
      </w:pPr>
      <w:r w:rsidRPr="006C7539">
        <w:rPr>
          <w:rFonts w:eastAsia="Times New Roman" w:cs="Arial"/>
          <w:kern w:val="0"/>
          <w:szCs w:val="20"/>
          <w:lang w:val="de-DE" w:eastAsia="de-DE" w:bidi="ar-SA"/>
        </w:rPr>
        <w:t xml:space="preserve">Originalrechnungen und Einzahlungsbelege für die Herausgabe der dieser Richtlinie zugrunde gelegten Buchanzahl (z.B.: </w:t>
      </w:r>
      <w:proofErr w:type="spellStart"/>
      <w:r w:rsidRPr="006C7539">
        <w:rPr>
          <w:rFonts w:eastAsia="Times New Roman" w:cs="Arial"/>
          <w:kern w:val="0"/>
          <w:szCs w:val="20"/>
          <w:lang w:val="de-DE" w:eastAsia="de-DE" w:bidi="ar-SA"/>
        </w:rPr>
        <w:t>AutorInnenhonorare</w:t>
      </w:r>
      <w:proofErr w:type="spellEnd"/>
      <w:r w:rsidRPr="006C7539">
        <w:rPr>
          <w:rFonts w:eastAsia="Times New Roman" w:cs="Arial"/>
          <w:kern w:val="0"/>
          <w:szCs w:val="20"/>
          <w:lang w:val="de-DE" w:eastAsia="de-DE" w:bidi="ar-SA"/>
        </w:rPr>
        <w:t xml:space="preserve">, Lektorats-kosten, Übersetzungskosten) und entsprechende Belegexemplare der </w:t>
      </w:r>
      <w:proofErr w:type="spellStart"/>
      <w:r w:rsidRPr="006C7539">
        <w:rPr>
          <w:rFonts w:eastAsia="Times New Roman" w:cs="Arial"/>
          <w:kern w:val="0"/>
          <w:szCs w:val="20"/>
          <w:lang w:val="de-DE" w:eastAsia="de-DE" w:bidi="ar-SA"/>
        </w:rPr>
        <w:t>geförder-ten</w:t>
      </w:r>
      <w:proofErr w:type="spellEnd"/>
      <w:r w:rsidRPr="006C7539">
        <w:rPr>
          <w:rFonts w:eastAsia="Times New Roman" w:cs="Arial"/>
          <w:kern w:val="0"/>
          <w:szCs w:val="20"/>
          <w:lang w:val="de-DE" w:eastAsia="de-DE" w:bidi="ar-SA"/>
        </w:rPr>
        <w:t xml:space="preserve"> Publikationen;</w:t>
      </w:r>
    </w:p>
    <w:p w:rsidR="00281253" w:rsidRPr="006C7539" w:rsidRDefault="00281253" w:rsidP="00281253">
      <w:pPr>
        <w:widowControl/>
        <w:numPr>
          <w:ilvl w:val="0"/>
          <w:numId w:val="3"/>
        </w:numPr>
        <w:suppressAutoHyphens w:val="0"/>
        <w:spacing w:after="120"/>
        <w:ind w:left="1134" w:hanging="425"/>
        <w:jc w:val="both"/>
        <w:rPr>
          <w:rFonts w:eastAsia="Times New Roman" w:cs="Arial"/>
          <w:kern w:val="0"/>
          <w:szCs w:val="20"/>
          <w:lang w:val="de-DE" w:eastAsia="de-DE" w:bidi="ar-SA"/>
        </w:rPr>
      </w:pPr>
      <w:r w:rsidRPr="006C7539">
        <w:rPr>
          <w:rFonts w:eastAsia="Times New Roman" w:cs="Arial"/>
          <w:kern w:val="0"/>
          <w:szCs w:val="20"/>
          <w:lang w:val="de-DE" w:eastAsia="de-DE" w:bidi="ar-SA"/>
        </w:rPr>
        <w:t>Gehaltsauszahlung bzw. Entgeltnachweis des/der beim jeweiligen Verlag beschäftigten Mitarbeiters/-in;</w:t>
      </w:r>
    </w:p>
    <w:p w:rsidR="00281253" w:rsidRPr="006C7539" w:rsidRDefault="00281253" w:rsidP="00281253">
      <w:pPr>
        <w:widowControl/>
        <w:numPr>
          <w:ilvl w:val="0"/>
          <w:numId w:val="3"/>
        </w:numPr>
        <w:suppressAutoHyphens w:val="0"/>
        <w:spacing w:after="120"/>
        <w:ind w:left="1134" w:hanging="425"/>
        <w:jc w:val="both"/>
        <w:rPr>
          <w:rFonts w:eastAsia="Times New Roman" w:cs="Arial"/>
          <w:kern w:val="0"/>
          <w:szCs w:val="20"/>
          <w:lang w:val="de-DE" w:eastAsia="de-DE" w:bidi="ar-SA"/>
        </w:rPr>
      </w:pPr>
      <w:r w:rsidRPr="006C7539">
        <w:rPr>
          <w:rFonts w:eastAsia="Times New Roman" w:cs="Arial"/>
          <w:kern w:val="0"/>
          <w:szCs w:val="20"/>
          <w:lang w:val="de-DE" w:eastAsia="de-DE" w:bidi="ar-SA"/>
        </w:rPr>
        <w:t xml:space="preserve">Ausgabennachweis für Maßnahmen des Vertriebssystems und der </w:t>
      </w:r>
      <w:proofErr w:type="spellStart"/>
      <w:r w:rsidRPr="006C7539">
        <w:rPr>
          <w:rFonts w:eastAsia="Times New Roman" w:cs="Arial"/>
          <w:kern w:val="0"/>
          <w:szCs w:val="20"/>
          <w:lang w:val="de-DE" w:eastAsia="de-DE" w:bidi="ar-SA"/>
        </w:rPr>
        <w:t>AutorInnen</w:t>
      </w:r>
      <w:proofErr w:type="spellEnd"/>
      <w:r w:rsidRPr="006C7539">
        <w:rPr>
          <w:rFonts w:eastAsia="Times New Roman" w:cs="Arial"/>
          <w:kern w:val="0"/>
          <w:szCs w:val="20"/>
          <w:lang w:val="de-DE" w:eastAsia="de-DE" w:bidi="ar-SA"/>
        </w:rPr>
        <w:t xml:space="preserve">-betreuung (z.B.: Kosten für die Teilnahme an Buchmessen, Kosten für </w:t>
      </w:r>
      <w:proofErr w:type="spellStart"/>
      <w:r w:rsidRPr="006C7539">
        <w:rPr>
          <w:rFonts w:eastAsia="Times New Roman" w:cs="Arial"/>
          <w:kern w:val="0"/>
          <w:szCs w:val="20"/>
          <w:lang w:val="de-DE" w:eastAsia="de-DE" w:bidi="ar-SA"/>
        </w:rPr>
        <w:t>Veranstal-tungen</w:t>
      </w:r>
      <w:proofErr w:type="spellEnd"/>
      <w:r w:rsidRPr="006C7539">
        <w:rPr>
          <w:rFonts w:eastAsia="Times New Roman" w:cs="Arial"/>
          <w:kern w:val="0"/>
          <w:szCs w:val="20"/>
          <w:lang w:val="de-DE" w:eastAsia="de-DE" w:bidi="ar-SA"/>
        </w:rPr>
        <w:t xml:space="preserve"> und Lesungen für und mit </w:t>
      </w:r>
      <w:proofErr w:type="spellStart"/>
      <w:r w:rsidRPr="006C7539">
        <w:rPr>
          <w:rFonts w:eastAsia="Times New Roman" w:cs="Arial"/>
          <w:kern w:val="0"/>
          <w:szCs w:val="20"/>
          <w:lang w:val="de-DE" w:eastAsia="de-DE" w:bidi="ar-SA"/>
        </w:rPr>
        <w:t>AutorInnen</w:t>
      </w:r>
      <w:proofErr w:type="spellEnd"/>
      <w:r w:rsidRPr="006C7539">
        <w:rPr>
          <w:rFonts w:eastAsia="Times New Roman" w:cs="Arial"/>
          <w:kern w:val="0"/>
          <w:szCs w:val="20"/>
          <w:lang w:val="de-DE" w:eastAsia="de-DE" w:bidi="ar-SA"/>
        </w:rPr>
        <w:t>, Kosten für Buchpräsentationen).</w:t>
      </w:r>
    </w:p>
    <w:p w:rsidR="00281253" w:rsidRPr="006C7539" w:rsidRDefault="00281253" w:rsidP="00281253">
      <w:pPr>
        <w:ind w:firstLine="709"/>
        <w:rPr>
          <w:rFonts w:eastAsia="Times New Roman" w:cs="Arial"/>
          <w:kern w:val="0"/>
          <w:szCs w:val="20"/>
          <w:lang w:val="de-DE" w:eastAsia="de-DE" w:bidi="ar-SA"/>
        </w:rPr>
      </w:pPr>
      <w:r w:rsidRPr="006C7539">
        <w:rPr>
          <w:rFonts w:eastAsia="Times New Roman" w:cs="Arial"/>
          <w:kern w:val="0"/>
          <w:szCs w:val="20"/>
          <w:lang w:val="de-DE" w:eastAsia="de-DE" w:bidi="ar-SA"/>
        </w:rPr>
        <w:t>Die Abrechnung muss alle geförderten Bereiche betreffen.</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Das Signet bzw. Logo "Land Kärnten Kultur" ist als Nachweis der Förderung durch das Land Kärnten auf allen in Zusammenhang mit der Förderung stehenden Publikationen sowie auf der Homepage des Verlags auszuweisen und im Zuge des Verwendungsnachweises durch die Einbringung geeigneter Belegexemplare (drei Buch-Publikationen, Werbemittel wie Plakate, Einladungen, Programme, etc.) nachzuweisen.</w:t>
      </w: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val="de-DE" w:eastAsia="de-DE" w:bidi="ar-SA"/>
        </w:rPr>
      </w:pPr>
      <w:r w:rsidRPr="006C7539">
        <w:rPr>
          <w:rFonts w:eastAsia="Times New Roman" w:cs="Arial"/>
          <w:kern w:val="0"/>
          <w:szCs w:val="20"/>
          <w:lang w:eastAsia="de-DE" w:bidi="ar-SA"/>
        </w:rPr>
        <w:t>Wenn bei der Erbringung des Verwendungsnachweises nicht nachgewiesen werden kann, dass alle erforderlichen Kriterien erfüllt worden sind, (z.B. die Herausgabe der erforderlichen Mindestanzahl an Neuerscheinungen ist nicht möglich gewesen) hat eine (anteilige) Rückzahlung der Förderung samt 7% Zinsen zu erfolgen. Eine Verlagsförderung im unmittelbar darauf folgenden Jahr ist dann nicht möglich.</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eastAsia="de-DE" w:bidi="ar-SA"/>
        </w:rPr>
      </w:pPr>
      <w:r w:rsidRPr="006C7539">
        <w:rPr>
          <w:rFonts w:eastAsia="Times New Roman" w:cs="Arial"/>
          <w:kern w:val="0"/>
          <w:szCs w:val="20"/>
          <w:lang w:eastAsia="de-DE" w:bidi="ar-SA"/>
        </w:rPr>
        <w:t>Die Verpflichtung des Landes Kärnten zur Auszahlung einer bereits zugesagten Verlagssubvention als Ganzes oder in Teilbeträgen erlischt ab dem Tag der Eröffnung eines Insolvenzverfahrens über das Vermögen des Subventionswerbers, im Falle der Konkurseröffnung sowie im Falle der Abweisung eines Antrages auf Konkurseröffnung mangels kostendeckenden Vermögens.</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pStyle w:val="Listenabsatz"/>
        <w:widowControl/>
        <w:numPr>
          <w:ilvl w:val="1"/>
          <w:numId w:val="1"/>
        </w:numPr>
        <w:suppressAutoHyphens w:val="0"/>
        <w:jc w:val="both"/>
        <w:rPr>
          <w:rFonts w:eastAsia="Times New Roman" w:cs="Arial"/>
          <w:kern w:val="0"/>
          <w:szCs w:val="20"/>
          <w:lang w:val="de-DE" w:eastAsia="de-DE" w:bidi="ar-SA"/>
        </w:rPr>
      </w:pPr>
      <w:r w:rsidRPr="006C7539">
        <w:rPr>
          <w:rFonts w:eastAsia="Times New Roman" w:cs="Arial"/>
          <w:kern w:val="0"/>
          <w:szCs w:val="20"/>
          <w:lang w:val="de-DE" w:eastAsia="de-DE" w:bidi="ar-SA"/>
        </w:rPr>
        <w:t>Im Übrigen gelten die Bestimmungen des K-</w:t>
      </w:r>
      <w:proofErr w:type="spellStart"/>
      <w:r w:rsidRPr="006C7539">
        <w:rPr>
          <w:rFonts w:eastAsia="Times New Roman" w:cs="Arial"/>
          <w:kern w:val="0"/>
          <w:szCs w:val="20"/>
          <w:lang w:val="de-DE" w:eastAsia="de-DE" w:bidi="ar-SA"/>
        </w:rPr>
        <w:t>KFördG</w:t>
      </w:r>
      <w:proofErr w:type="spellEnd"/>
      <w:r w:rsidRPr="006C7539">
        <w:rPr>
          <w:rFonts w:eastAsia="Times New Roman" w:cs="Arial"/>
          <w:kern w:val="0"/>
          <w:szCs w:val="20"/>
          <w:lang w:val="de-DE" w:eastAsia="de-DE" w:bidi="ar-SA"/>
        </w:rPr>
        <w:t xml:space="preserve"> 2001.</w:t>
      </w:r>
    </w:p>
    <w:p w:rsidR="00281253" w:rsidRPr="006C7539" w:rsidRDefault="00281253" w:rsidP="00281253">
      <w:pPr>
        <w:widowControl/>
        <w:suppressAutoHyphens w:val="0"/>
        <w:rPr>
          <w:rFonts w:eastAsia="Times New Roman" w:cs="Arial"/>
          <w:kern w:val="0"/>
          <w:szCs w:val="20"/>
          <w:lang w:val="de-DE" w:eastAsia="de-DE" w:bidi="ar-SA"/>
        </w:rPr>
      </w:pPr>
      <w:r>
        <w:rPr>
          <w:rFonts w:eastAsia="Times New Roman" w:cs="Arial"/>
          <w:kern w:val="0"/>
          <w:szCs w:val="20"/>
          <w:lang w:val="de-DE" w:eastAsia="de-DE" w:bidi="ar-SA"/>
        </w:rPr>
        <w:br w:type="page"/>
      </w:r>
    </w:p>
    <w:p w:rsidR="00281253" w:rsidRPr="006C7539" w:rsidRDefault="00281253" w:rsidP="00281253">
      <w:pPr>
        <w:pStyle w:val="Listenabsatz"/>
        <w:widowControl/>
        <w:numPr>
          <w:ilvl w:val="0"/>
          <w:numId w:val="1"/>
        </w:numPr>
        <w:suppressAutoHyphens w:val="0"/>
        <w:ind w:left="709" w:hanging="709"/>
        <w:jc w:val="both"/>
        <w:rPr>
          <w:rFonts w:eastAsia="Times New Roman" w:cs="Arial"/>
          <w:b/>
          <w:kern w:val="0"/>
          <w:szCs w:val="20"/>
          <w:lang w:val="de-DE" w:eastAsia="de-DE" w:bidi="ar-SA"/>
        </w:rPr>
      </w:pPr>
      <w:r w:rsidRPr="006C7539">
        <w:rPr>
          <w:rFonts w:eastAsia="Times New Roman" w:cs="Arial"/>
          <w:b/>
          <w:kern w:val="0"/>
          <w:szCs w:val="20"/>
          <w:lang w:val="de-DE" w:eastAsia="de-DE" w:bidi="ar-SA"/>
        </w:rPr>
        <w:lastRenderedPageBreak/>
        <w:t>Datenschutzrechtliche Bestimmung</w:t>
      </w:r>
    </w:p>
    <w:p w:rsidR="00281253" w:rsidRPr="006C7539" w:rsidRDefault="00281253" w:rsidP="00281253">
      <w:pPr>
        <w:rPr>
          <w:rFonts w:cs="Arial"/>
          <w:szCs w:val="20"/>
        </w:rPr>
      </w:pPr>
    </w:p>
    <w:p w:rsidR="00281253" w:rsidRPr="006C7539" w:rsidRDefault="00281253" w:rsidP="00281253">
      <w:pPr>
        <w:spacing w:after="120"/>
        <w:rPr>
          <w:rFonts w:cs="Arial"/>
          <w:szCs w:val="20"/>
        </w:rPr>
      </w:pPr>
      <w:r w:rsidRPr="006C7539">
        <w:rPr>
          <w:rFonts w:cs="Arial"/>
          <w:szCs w:val="20"/>
        </w:rPr>
        <w:t xml:space="preserve">Das Landes Kärnten ist gemäß § 8 Abs. 3 Z 4 DSG 2000 zur Überprüfung der Fördervoraussetzungen und zur Abwicklung der Förderung berechtigt, insbesondere </w:t>
      </w:r>
    </w:p>
    <w:p w:rsidR="00281253" w:rsidRPr="006C7539" w:rsidRDefault="00281253" w:rsidP="00281253">
      <w:pPr>
        <w:pStyle w:val="Listenabsatz"/>
        <w:widowControl/>
        <w:numPr>
          <w:ilvl w:val="0"/>
          <w:numId w:val="4"/>
        </w:numPr>
        <w:suppressAutoHyphens w:val="0"/>
        <w:spacing w:after="200" w:line="276" w:lineRule="auto"/>
        <w:ind w:left="709" w:hanging="709"/>
        <w:jc w:val="both"/>
        <w:rPr>
          <w:rFonts w:cs="Arial"/>
          <w:szCs w:val="20"/>
        </w:rPr>
      </w:pPr>
      <w:r w:rsidRPr="006C7539">
        <w:rPr>
          <w:rFonts w:cs="Arial"/>
          <w:szCs w:val="20"/>
        </w:rPr>
        <w:t>zur Überprüfung der Antragsunterlagen projektbeschreibende und personenbezogene Daten mit sämtlichen in das Projekt eingebundenen Finanzierungs- und Förder-partnern auszutauschen;</w:t>
      </w:r>
    </w:p>
    <w:p w:rsidR="00281253" w:rsidRPr="006C7539" w:rsidRDefault="00281253" w:rsidP="00281253">
      <w:pPr>
        <w:pStyle w:val="Listenabsatz"/>
        <w:widowControl/>
        <w:numPr>
          <w:ilvl w:val="0"/>
          <w:numId w:val="4"/>
        </w:numPr>
        <w:suppressAutoHyphens w:val="0"/>
        <w:spacing w:after="200" w:line="276" w:lineRule="auto"/>
        <w:ind w:left="709" w:hanging="709"/>
        <w:jc w:val="both"/>
        <w:rPr>
          <w:rFonts w:cs="Arial"/>
          <w:szCs w:val="20"/>
        </w:rPr>
      </w:pPr>
      <w:r w:rsidRPr="006C7539">
        <w:rPr>
          <w:rFonts w:cs="Arial"/>
          <w:szCs w:val="20"/>
        </w:rPr>
        <w:t>zur Beurteilung einzelner Fragen projektbeschreibende und personenbezogene Daten im erforderlichen Umfang an Personen weiterzugeben, die nicht den ansuchenden Verlagen angehören, aber eine gesetzlichen oder beruflichen Verschwiegenheitspflicht unterliegen und hinsichtlich des zu beurteilenden Projekts in keinem direkten Wettbewerb mit dem Förderungswerber stehen;</w:t>
      </w:r>
    </w:p>
    <w:p w:rsidR="00281253" w:rsidRPr="006C7539" w:rsidRDefault="00281253" w:rsidP="00281253">
      <w:pPr>
        <w:pStyle w:val="Listenabsatz"/>
        <w:widowControl/>
        <w:numPr>
          <w:ilvl w:val="0"/>
          <w:numId w:val="4"/>
        </w:numPr>
        <w:suppressAutoHyphens w:val="0"/>
        <w:spacing w:after="200" w:line="240" w:lineRule="atLeast"/>
        <w:ind w:left="709" w:right="-35" w:hanging="709"/>
        <w:jc w:val="both"/>
        <w:rPr>
          <w:rFonts w:cs="Arial"/>
          <w:b/>
          <w:szCs w:val="20"/>
          <w:u w:val="single"/>
        </w:rPr>
      </w:pPr>
      <w:r w:rsidRPr="006C7539">
        <w:rPr>
          <w:rFonts w:cs="Arial"/>
          <w:szCs w:val="20"/>
        </w:rPr>
        <w:t>Daten mit Hilfe von eigenen oder fremden automatischen Datenverarbeitungs-programmen zu ermitteln, verarbeiten, drucken, zum Zwecke der Information, Evaluierung, Prüfung an politische Referenten, Kärntner Landtag, Kontrollinstanzen des Landes Kärnten zu übermitteln oder löschen zu lassen.</w:t>
      </w:r>
    </w:p>
    <w:p w:rsidR="00281253" w:rsidRPr="006C7539" w:rsidRDefault="00281253" w:rsidP="00281253">
      <w:pPr>
        <w:rPr>
          <w:rFonts w:eastAsia="Times New Roman" w:cs="Arial"/>
          <w:kern w:val="0"/>
          <w:szCs w:val="20"/>
          <w:lang w:eastAsia="de-DE" w:bidi="ar-SA"/>
        </w:rPr>
      </w:pPr>
      <w:r w:rsidRPr="006C7539">
        <w:rPr>
          <w:rFonts w:eastAsia="Times New Roman" w:cs="Arial"/>
          <w:kern w:val="0"/>
          <w:szCs w:val="20"/>
          <w:lang w:eastAsia="de-DE" w:bidi="ar-SA"/>
        </w:rPr>
        <w:t>Im Übrigen wird auf § 19 K-</w:t>
      </w:r>
      <w:proofErr w:type="spellStart"/>
      <w:r w:rsidRPr="006C7539">
        <w:rPr>
          <w:rFonts w:eastAsia="Times New Roman" w:cs="Arial"/>
          <w:kern w:val="0"/>
          <w:szCs w:val="20"/>
          <w:lang w:eastAsia="de-DE" w:bidi="ar-SA"/>
        </w:rPr>
        <w:t>KFördG</w:t>
      </w:r>
      <w:proofErr w:type="spellEnd"/>
      <w:r w:rsidRPr="006C7539">
        <w:rPr>
          <w:rFonts w:eastAsia="Times New Roman" w:cs="Arial"/>
          <w:kern w:val="0"/>
          <w:szCs w:val="20"/>
          <w:lang w:eastAsia="de-DE" w:bidi="ar-SA"/>
        </w:rPr>
        <w:t xml:space="preserve"> 2001 verwiesen.</w:t>
      </w:r>
    </w:p>
    <w:p w:rsidR="00281253" w:rsidRPr="006C7539" w:rsidRDefault="00281253" w:rsidP="00281253">
      <w:pPr>
        <w:rPr>
          <w:rFonts w:eastAsia="Times New Roman" w:cs="Arial"/>
          <w:kern w:val="0"/>
          <w:szCs w:val="20"/>
          <w:lang w:eastAsia="de-DE" w:bidi="ar-SA"/>
        </w:rPr>
      </w:pPr>
    </w:p>
    <w:p w:rsidR="00281253" w:rsidRPr="006C7539" w:rsidRDefault="00281253" w:rsidP="00281253">
      <w:pPr>
        <w:rPr>
          <w:rFonts w:eastAsia="Times New Roman" w:cs="Arial"/>
          <w:kern w:val="0"/>
          <w:szCs w:val="20"/>
          <w:lang w:eastAsia="de-DE" w:bidi="ar-SA"/>
        </w:rPr>
      </w:pPr>
    </w:p>
    <w:p w:rsidR="00281253" w:rsidRPr="006C7539" w:rsidRDefault="00281253" w:rsidP="00281253">
      <w:pPr>
        <w:pStyle w:val="Listenabsatz"/>
        <w:widowControl/>
        <w:numPr>
          <w:ilvl w:val="0"/>
          <w:numId w:val="1"/>
        </w:numPr>
        <w:suppressAutoHyphens w:val="0"/>
        <w:ind w:left="709" w:hanging="709"/>
        <w:jc w:val="both"/>
        <w:rPr>
          <w:rFonts w:eastAsia="Times New Roman" w:cs="Arial"/>
          <w:b/>
          <w:kern w:val="0"/>
          <w:szCs w:val="20"/>
          <w:lang w:val="de-DE" w:eastAsia="de-DE" w:bidi="ar-SA"/>
        </w:rPr>
      </w:pPr>
      <w:r w:rsidRPr="006C7539">
        <w:rPr>
          <w:rFonts w:eastAsia="Times New Roman" w:cs="Arial"/>
          <w:b/>
          <w:kern w:val="0"/>
          <w:szCs w:val="20"/>
          <w:lang w:val="de-DE" w:eastAsia="de-DE" w:bidi="ar-SA"/>
        </w:rPr>
        <w:t>Evaluierung</w:t>
      </w:r>
    </w:p>
    <w:p w:rsidR="00281253" w:rsidRPr="006C7539" w:rsidRDefault="00281253" w:rsidP="00281253">
      <w:pPr>
        <w:rPr>
          <w:rFonts w:eastAsia="Times New Roman" w:cs="Arial"/>
          <w:kern w:val="0"/>
          <w:szCs w:val="20"/>
          <w:lang w:val="de-DE" w:eastAsia="de-DE" w:bidi="ar-SA"/>
        </w:rPr>
      </w:pPr>
    </w:p>
    <w:p w:rsidR="00281253" w:rsidRPr="006C7539" w:rsidRDefault="00281253" w:rsidP="00281253">
      <w:pPr>
        <w:spacing w:after="120"/>
        <w:jc w:val="both"/>
        <w:rPr>
          <w:rFonts w:cs="Arial"/>
          <w:szCs w:val="20"/>
        </w:rPr>
      </w:pPr>
      <w:r w:rsidRPr="006C7539">
        <w:rPr>
          <w:rFonts w:cs="Arial"/>
          <w:szCs w:val="20"/>
        </w:rPr>
        <w:t>Nach Ablauf des Kalenderjahres 2017 erfolgt eine Gesamtevaluierung der nach diesen Richtlinien erfolgten Förderungsvergabe auf Basis der dabei erhobenen Daten (z.B. Anzahl der geförderten Verlage, Anzahl der geförderten Buchprojekte, -präsentationen etc.) Das Evaluierungsergebnis soll als Entscheidungsgrundlage für die künftige Verlagsförderung des Landes dienen.</w:t>
      </w:r>
    </w:p>
    <w:p w:rsidR="00281253" w:rsidRPr="006C7539" w:rsidRDefault="00281253" w:rsidP="00281253">
      <w:pPr>
        <w:rPr>
          <w:rFonts w:eastAsia="Times New Roman" w:cs="Arial"/>
          <w:kern w:val="0"/>
          <w:szCs w:val="20"/>
          <w:lang w:eastAsia="de-DE" w:bidi="ar-SA"/>
        </w:rPr>
      </w:pPr>
    </w:p>
    <w:p w:rsidR="00281253" w:rsidRPr="006C7539" w:rsidRDefault="00281253" w:rsidP="00281253">
      <w:pPr>
        <w:rPr>
          <w:rFonts w:cs="Arial"/>
          <w:szCs w:val="20"/>
        </w:rPr>
      </w:pPr>
    </w:p>
    <w:p w:rsidR="00281253" w:rsidRPr="006C7539" w:rsidRDefault="00281253" w:rsidP="00281253">
      <w:pPr>
        <w:jc w:val="center"/>
        <w:rPr>
          <w:rFonts w:cs="Arial"/>
          <w:szCs w:val="20"/>
        </w:rPr>
      </w:pPr>
    </w:p>
    <w:p w:rsidR="006E209B" w:rsidRDefault="006E209B"/>
    <w:sectPr w:rsidR="006E209B" w:rsidSect="00BA16CA">
      <w:headerReference w:type="even" r:id="rId9"/>
      <w:headerReference w:type="default" r:id="rId10"/>
      <w:footerReference w:type="default" r:id="rId11"/>
      <w:headerReference w:type="first" r:id="rId12"/>
      <w:footerReference w:type="first" r:id="rId13"/>
      <w:pgSz w:w="11906" w:h="16838" w:code="9"/>
      <w:pgMar w:top="1021" w:right="1418" w:bottom="1021" w:left="1418" w:header="68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53" w:rsidRDefault="00281253" w:rsidP="00281253">
      <w:r>
        <w:separator/>
      </w:r>
    </w:p>
  </w:endnote>
  <w:endnote w:type="continuationSeparator" w:id="0">
    <w:p w:rsidR="00281253" w:rsidRDefault="00281253" w:rsidP="002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C8" w:rsidRDefault="00281253" w:rsidP="007C37DA">
    <w:pPr>
      <w:tabs>
        <w:tab w:val="left" w:pos="993"/>
      </w:tabs>
      <w:spacing w:line="240" w:lineRule="atLeas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10" w:rsidRDefault="00281253" w:rsidP="00B504BA">
    <w:pPr>
      <w:pStyle w:val="Adress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53" w:rsidRDefault="00281253" w:rsidP="00281253">
      <w:r>
        <w:separator/>
      </w:r>
    </w:p>
  </w:footnote>
  <w:footnote w:type="continuationSeparator" w:id="0">
    <w:p w:rsidR="00281253" w:rsidRDefault="00281253" w:rsidP="00281253">
      <w:r>
        <w:continuationSeparator/>
      </w:r>
    </w:p>
  </w:footnote>
  <w:footnote w:id="1">
    <w:p w:rsidR="00281253" w:rsidRPr="00D2539D" w:rsidRDefault="00281253" w:rsidP="00281253">
      <w:pPr>
        <w:pStyle w:val="Funotentext"/>
        <w:rPr>
          <w:sz w:val="18"/>
        </w:rPr>
      </w:pPr>
      <w:r>
        <w:rPr>
          <w:rStyle w:val="Funotenzeichen"/>
        </w:rPr>
        <w:footnoteRef/>
      </w:r>
      <w:r>
        <w:t xml:space="preserve"> </w:t>
      </w:r>
      <w:r>
        <w:rPr>
          <w:sz w:val="18"/>
        </w:rPr>
        <w:t>Buchankäufe unterliegen dem Erlass der Landesamtsdirektion, Zahl</w:t>
      </w:r>
      <w:r w:rsidRPr="00AB08C4">
        <w:rPr>
          <w:sz w:val="18"/>
        </w:rPr>
        <w:t xml:space="preserve">: 01-ALLG-26/6-2013, wonach die Anschaffung von „Sachpreisen etc.“ ab sofort in den Zuständigkeitsbereich der </w:t>
      </w:r>
      <w:r>
        <w:rPr>
          <w:sz w:val="18"/>
        </w:rPr>
        <w:t>Landesamtsdirektion</w:t>
      </w:r>
      <w:r w:rsidRPr="00AB08C4">
        <w:rPr>
          <w:sz w:val="18"/>
        </w:rPr>
        <w:t xml:space="preserve"> fällt.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10" w:rsidRDefault="0028125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10510" w:rsidRDefault="00281253">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510" w:rsidRPr="004333C6" w:rsidRDefault="00281253" w:rsidP="005574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CA" w:rsidRPr="00BA16CA" w:rsidRDefault="00281253" w:rsidP="00BA16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35B7B"/>
    <w:multiLevelType w:val="hybridMultilevel"/>
    <w:tmpl w:val="95567534"/>
    <w:lvl w:ilvl="0" w:tplc="04070001">
      <w:start w:val="1"/>
      <w:numFmt w:val="bullet"/>
      <w:lvlText w:val=""/>
      <w:lvlJc w:val="left"/>
      <w:pPr>
        <w:ind w:left="1069" w:hanging="360"/>
      </w:pPr>
      <w:rPr>
        <w:rFonts w:ascii="Symbol" w:hAnsi="Symbol" w:hint="default"/>
      </w:rPr>
    </w:lvl>
    <w:lvl w:ilvl="1" w:tplc="04070001">
      <w:start w:val="1"/>
      <w:numFmt w:val="bullet"/>
      <w:lvlText w:val=""/>
      <w:lvlJc w:val="left"/>
      <w:pPr>
        <w:ind w:left="1789" w:hanging="360"/>
      </w:pPr>
      <w:rPr>
        <w:rFonts w:ascii="Symbol" w:hAnsi="Symbo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38D33975"/>
    <w:multiLevelType w:val="hybridMultilevel"/>
    <w:tmpl w:val="1FDCAD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9610F62"/>
    <w:multiLevelType w:val="hybridMultilevel"/>
    <w:tmpl w:val="1778DFEC"/>
    <w:lvl w:ilvl="0" w:tplc="E16EE490">
      <w:start w:val="1"/>
      <w:numFmt w:val="lowerLetter"/>
      <w:lvlText w:val="%1)"/>
      <w:lvlJc w:val="left"/>
      <w:pPr>
        <w:ind w:left="360" w:hanging="360"/>
      </w:pPr>
      <w:rPr>
        <w:rFonts w:hint="default"/>
        <w:b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483F6451"/>
    <w:multiLevelType w:val="multilevel"/>
    <w:tmpl w:val="BC8CC4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SimSun"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1080" w:hanging="1080"/>
      </w:pPr>
      <w:rPr>
        <w:rFonts w:eastAsia="SimSun" w:hint="default"/>
      </w:rPr>
    </w:lvl>
    <w:lvl w:ilvl="4">
      <w:start w:val="1"/>
      <w:numFmt w:val="decimal"/>
      <w:isLgl/>
      <w:lvlText w:val="%1.%2.%3.%4.%5."/>
      <w:lvlJc w:val="left"/>
      <w:pPr>
        <w:ind w:left="1080" w:hanging="1080"/>
      </w:pPr>
      <w:rPr>
        <w:rFonts w:eastAsia="SimSun" w:hint="default"/>
      </w:rPr>
    </w:lvl>
    <w:lvl w:ilvl="5">
      <w:start w:val="1"/>
      <w:numFmt w:val="decimal"/>
      <w:isLgl/>
      <w:lvlText w:val="%1.%2.%3.%4.%5.%6."/>
      <w:lvlJc w:val="left"/>
      <w:pPr>
        <w:ind w:left="1440" w:hanging="1440"/>
      </w:pPr>
      <w:rPr>
        <w:rFonts w:eastAsia="SimSun" w:hint="default"/>
      </w:rPr>
    </w:lvl>
    <w:lvl w:ilvl="6">
      <w:start w:val="1"/>
      <w:numFmt w:val="decimal"/>
      <w:isLgl/>
      <w:lvlText w:val="%1.%2.%3.%4.%5.%6.%7."/>
      <w:lvlJc w:val="left"/>
      <w:pPr>
        <w:ind w:left="1440" w:hanging="1440"/>
      </w:pPr>
      <w:rPr>
        <w:rFonts w:eastAsia="SimSun" w:hint="default"/>
      </w:rPr>
    </w:lvl>
    <w:lvl w:ilvl="7">
      <w:start w:val="1"/>
      <w:numFmt w:val="decimal"/>
      <w:isLgl/>
      <w:lvlText w:val="%1.%2.%3.%4.%5.%6.%7.%8."/>
      <w:lvlJc w:val="left"/>
      <w:pPr>
        <w:ind w:left="1800" w:hanging="1800"/>
      </w:pPr>
      <w:rPr>
        <w:rFonts w:eastAsia="SimSun" w:hint="default"/>
      </w:rPr>
    </w:lvl>
    <w:lvl w:ilvl="8">
      <w:start w:val="1"/>
      <w:numFmt w:val="decimal"/>
      <w:isLgl/>
      <w:lvlText w:val="%1.%2.%3.%4.%5.%6.%7.%8.%9."/>
      <w:lvlJc w:val="left"/>
      <w:pPr>
        <w:ind w:left="1800" w:hanging="1800"/>
      </w:pPr>
      <w:rPr>
        <w:rFonts w:eastAsia="SimSun" w:hint="default"/>
      </w:rPr>
    </w:lvl>
  </w:abstractNum>
  <w:abstractNum w:abstractNumId="4">
    <w:nsid w:val="6527579D"/>
    <w:multiLevelType w:val="hybridMultilevel"/>
    <w:tmpl w:val="FB160E18"/>
    <w:lvl w:ilvl="0" w:tplc="0C070001">
      <w:start w:val="1"/>
      <w:numFmt w:val="bullet"/>
      <w:lvlText w:val=""/>
      <w:lvlJc w:val="left"/>
      <w:pPr>
        <w:ind w:left="2520" w:hanging="360"/>
      </w:pPr>
      <w:rPr>
        <w:rFonts w:ascii="Symbol" w:hAnsi="Symbol" w:hint="default"/>
      </w:rPr>
    </w:lvl>
    <w:lvl w:ilvl="1" w:tplc="0C070003" w:tentative="1">
      <w:start w:val="1"/>
      <w:numFmt w:val="bullet"/>
      <w:lvlText w:val="o"/>
      <w:lvlJc w:val="left"/>
      <w:pPr>
        <w:ind w:left="3240" w:hanging="360"/>
      </w:pPr>
      <w:rPr>
        <w:rFonts w:ascii="Courier New" w:hAnsi="Courier New" w:cs="Courier New" w:hint="default"/>
      </w:rPr>
    </w:lvl>
    <w:lvl w:ilvl="2" w:tplc="0C070005" w:tentative="1">
      <w:start w:val="1"/>
      <w:numFmt w:val="bullet"/>
      <w:lvlText w:val=""/>
      <w:lvlJc w:val="left"/>
      <w:pPr>
        <w:ind w:left="3960" w:hanging="360"/>
      </w:pPr>
      <w:rPr>
        <w:rFonts w:ascii="Wingdings" w:hAnsi="Wingdings" w:hint="default"/>
      </w:rPr>
    </w:lvl>
    <w:lvl w:ilvl="3" w:tplc="0C070001" w:tentative="1">
      <w:start w:val="1"/>
      <w:numFmt w:val="bullet"/>
      <w:lvlText w:val=""/>
      <w:lvlJc w:val="left"/>
      <w:pPr>
        <w:ind w:left="4680" w:hanging="360"/>
      </w:pPr>
      <w:rPr>
        <w:rFonts w:ascii="Symbol" w:hAnsi="Symbol" w:hint="default"/>
      </w:rPr>
    </w:lvl>
    <w:lvl w:ilvl="4" w:tplc="0C070003" w:tentative="1">
      <w:start w:val="1"/>
      <w:numFmt w:val="bullet"/>
      <w:lvlText w:val="o"/>
      <w:lvlJc w:val="left"/>
      <w:pPr>
        <w:ind w:left="5400" w:hanging="360"/>
      </w:pPr>
      <w:rPr>
        <w:rFonts w:ascii="Courier New" w:hAnsi="Courier New" w:cs="Courier New" w:hint="default"/>
      </w:rPr>
    </w:lvl>
    <w:lvl w:ilvl="5" w:tplc="0C070005" w:tentative="1">
      <w:start w:val="1"/>
      <w:numFmt w:val="bullet"/>
      <w:lvlText w:val=""/>
      <w:lvlJc w:val="left"/>
      <w:pPr>
        <w:ind w:left="6120" w:hanging="360"/>
      </w:pPr>
      <w:rPr>
        <w:rFonts w:ascii="Wingdings" w:hAnsi="Wingdings" w:hint="default"/>
      </w:rPr>
    </w:lvl>
    <w:lvl w:ilvl="6" w:tplc="0C070001" w:tentative="1">
      <w:start w:val="1"/>
      <w:numFmt w:val="bullet"/>
      <w:lvlText w:val=""/>
      <w:lvlJc w:val="left"/>
      <w:pPr>
        <w:ind w:left="6840" w:hanging="360"/>
      </w:pPr>
      <w:rPr>
        <w:rFonts w:ascii="Symbol" w:hAnsi="Symbol" w:hint="default"/>
      </w:rPr>
    </w:lvl>
    <w:lvl w:ilvl="7" w:tplc="0C070003" w:tentative="1">
      <w:start w:val="1"/>
      <w:numFmt w:val="bullet"/>
      <w:lvlText w:val="o"/>
      <w:lvlJc w:val="left"/>
      <w:pPr>
        <w:ind w:left="7560" w:hanging="360"/>
      </w:pPr>
      <w:rPr>
        <w:rFonts w:ascii="Courier New" w:hAnsi="Courier New" w:cs="Courier New" w:hint="default"/>
      </w:rPr>
    </w:lvl>
    <w:lvl w:ilvl="8" w:tplc="0C07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53"/>
    <w:rsid w:val="000068BA"/>
    <w:rsid w:val="00012485"/>
    <w:rsid w:val="00012650"/>
    <w:rsid w:val="00016F0B"/>
    <w:rsid w:val="00056E49"/>
    <w:rsid w:val="00063393"/>
    <w:rsid w:val="00076ED1"/>
    <w:rsid w:val="000801B9"/>
    <w:rsid w:val="000855E8"/>
    <w:rsid w:val="0009048B"/>
    <w:rsid w:val="000914C1"/>
    <w:rsid w:val="000928B9"/>
    <w:rsid w:val="000951FA"/>
    <w:rsid w:val="000A597E"/>
    <w:rsid w:val="000A7558"/>
    <w:rsid w:val="000C6AA5"/>
    <w:rsid w:val="000E4F7A"/>
    <w:rsid w:val="000E5A0D"/>
    <w:rsid w:val="00105A88"/>
    <w:rsid w:val="00107624"/>
    <w:rsid w:val="001128A8"/>
    <w:rsid w:val="001273D3"/>
    <w:rsid w:val="00141ACE"/>
    <w:rsid w:val="00146B51"/>
    <w:rsid w:val="00162688"/>
    <w:rsid w:val="00165E0B"/>
    <w:rsid w:val="001673D9"/>
    <w:rsid w:val="00177ACE"/>
    <w:rsid w:val="001804D5"/>
    <w:rsid w:val="001A1841"/>
    <w:rsid w:val="001A5A03"/>
    <w:rsid w:val="001B0D7D"/>
    <w:rsid w:val="001B32B1"/>
    <w:rsid w:val="001B6971"/>
    <w:rsid w:val="001C19BD"/>
    <w:rsid w:val="001C30D0"/>
    <w:rsid w:val="001E5365"/>
    <w:rsid w:val="001F5A58"/>
    <w:rsid w:val="001F7E3F"/>
    <w:rsid w:val="002043F5"/>
    <w:rsid w:val="0020792B"/>
    <w:rsid w:val="002113BA"/>
    <w:rsid w:val="00212AB9"/>
    <w:rsid w:val="00212B53"/>
    <w:rsid w:val="0022530B"/>
    <w:rsid w:val="002309B8"/>
    <w:rsid w:val="00232290"/>
    <w:rsid w:val="00235807"/>
    <w:rsid w:val="00236D9A"/>
    <w:rsid w:val="002419A5"/>
    <w:rsid w:val="00257717"/>
    <w:rsid w:val="00260F38"/>
    <w:rsid w:val="00264F14"/>
    <w:rsid w:val="00264F8A"/>
    <w:rsid w:val="00281253"/>
    <w:rsid w:val="002933CA"/>
    <w:rsid w:val="002B5913"/>
    <w:rsid w:val="002E103D"/>
    <w:rsid w:val="002E305C"/>
    <w:rsid w:val="002E3885"/>
    <w:rsid w:val="002F5C8F"/>
    <w:rsid w:val="002F7B1A"/>
    <w:rsid w:val="003100FA"/>
    <w:rsid w:val="00311095"/>
    <w:rsid w:val="00314B34"/>
    <w:rsid w:val="003171A9"/>
    <w:rsid w:val="00317F2F"/>
    <w:rsid w:val="00321F42"/>
    <w:rsid w:val="00327587"/>
    <w:rsid w:val="00341BF8"/>
    <w:rsid w:val="00342173"/>
    <w:rsid w:val="003478D1"/>
    <w:rsid w:val="00356AD0"/>
    <w:rsid w:val="00375B11"/>
    <w:rsid w:val="00377A2D"/>
    <w:rsid w:val="00382A52"/>
    <w:rsid w:val="0038347C"/>
    <w:rsid w:val="0038710E"/>
    <w:rsid w:val="00390D39"/>
    <w:rsid w:val="0039256A"/>
    <w:rsid w:val="003952C9"/>
    <w:rsid w:val="003A3407"/>
    <w:rsid w:val="003B28E8"/>
    <w:rsid w:val="003C2E37"/>
    <w:rsid w:val="003E31FE"/>
    <w:rsid w:val="003F0EBE"/>
    <w:rsid w:val="003F3995"/>
    <w:rsid w:val="003F4482"/>
    <w:rsid w:val="003F50BF"/>
    <w:rsid w:val="00401C61"/>
    <w:rsid w:val="00422F7D"/>
    <w:rsid w:val="004239F1"/>
    <w:rsid w:val="004268A4"/>
    <w:rsid w:val="00437DA2"/>
    <w:rsid w:val="00447F29"/>
    <w:rsid w:val="0045239D"/>
    <w:rsid w:val="00465166"/>
    <w:rsid w:val="0046766C"/>
    <w:rsid w:val="00471178"/>
    <w:rsid w:val="00475245"/>
    <w:rsid w:val="00477388"/>
    <w:rsid w:val="00487B19"/>
    <w:rsid w:val="00492FB6"/>
    <w:rsid w:val="004A7C5B"/>
    <w:rsid w:val="004B23D3"/>
    <w:rsid w:val="004B3340"/>
    <w:rsid w:val="004B6B21"/>
    <w:rsid w:val="004C401D"/>
    <w:rsid w:val="004C4FF3"/>
    <w:rsid w:val="004C6E73"/>
    <w:rsid w:val="004D195D"/>
    <w:rsid w:val="004D5A72"/>
    <w:rsid w:val="004E1B99"/>
    <w:rsid w:val="004E703E"/>
    <w:rsid w:val="004F2E2A"/>
    <w:rsid w:val="0050094E"/>
    <w:rsid w:val="00504D70"/>
    <w:rsid w:val="00504EC0"/>
    <w:rsid w:val="005156E7"/>
    <w:rsid w:val="00525763"/>
    <w:rsid w:val="00525BA7"/>
    <w:rsid w:val="00536D0E"/>
    <w:rsid w:val="00541655"/>
    <w:rsid w:val="0054205B"/>
    <w:rsid w:val="00546233"/>
    <w:rsid w:val="005577D4"/>
    <w:rsid w:val="00560849"/>
    <w:rsid w:val="005866D5"/>
    <w:rsid w:val="0058793C"/>
    <w:rsid w:val="005B493B"/>
    <w:rsid w:val="005C01D4"/>
    <w:rsid w:val="005C1FE0"/>
    <w:rsid w:val="005C3865"/>
    <w:rsid w:val="005C5A3E"/>
    <w:rsid w:val="005D28F9"/>
    <w:rsid w:val="005D32B3"/>
    <w:rsid w:val="005D5956"/>
    <w:rsid w:val="005E073F"/>
    <w:rsid w:val="005F10B8"/>
    <w:rsid w:val="005F4CC8"/>
    <w:rsid w:val="006064EC"/>
    <w:rsid w:val="00612E5F"/>
    <w:rsid w:val="0062559A"/>
    <w:rsid w:val="00625A1E"/>
    <w:rsid w:val="006271CA"/>
    <w:rsid w:val="00634017"/>
    <w:rsid w:val="006436AD"/>
    <w:rsid w:val="00644A41"/>
    <w:rsid w:val="00660F2D"/>
    <w:rsid w:val="0066632D"/>
    <w:rsid w:val="0067202D"/>
    <w:rsid w:val="00675C4C"/>
    <w:rsid w:val="006A0255"/>
    <w:rsid w:val="006B6805"/>
    <w:rsid w:val="006D007F"/>
    <w:rsid w:val="006D6708"/>
    <w:rsid w:val="006D7796"/>
    <w:rsid w:val="006E04F7"/>
    <w:rsid w:val="006E209B"/>
    <w:rsid w:val="006E2425"/>
    <w:rsid w:val="006E4BDF"/>
    <w:rsid w:val="006F2F7C"/>
    <w:rsid w:val="006F33FE"/>
    <w:rsid w:val="00702FC9"/>
    <w:rsid w:val="00704A78"/>
    <w:rsid w:val="00723D2C"/>
    <w:rsid w:val="00726EEC"/>
    <w:rsid w:val="0073288C"/>
    <w:rsid w:val="00742E60"/>
    <w:rsid w:val="00746210"/>
    <w:rsid w:val="0077442D"/>
    <w:rsid w:val="0077545A"/>
    <w:rsid w:val="00790FD3"/>
    <w:rsid w:val="007B030A"/>
    <w:rsid w:val="007B42B0"/>
    <w:rsid w:val="007C2AE8"/>
    <w:rsid w:val="007D3144"/>
    <w:rsid w:val="007D4501"/>
    <w:rsid w:val="007D45C2"/>
    <w:rsid w:val="007E16EE"/>
    <w:rsid w:val="007E5954"/>
    <w:rsid w:val="00814843"/>
    <w:rsid w:val="00822E3A"/>
    <w:rsid w:val="00831999"/>
    <w:rsid w:val="00857468"/>
    <w:rsid w:val="008634B5"/>
    <w:rsid w:val="00866B57"/>
    <w:rsid w:val="00867909"/>
    <w:rsid w:val="00870E47"/>
    <w:rsid w:val="0087370C"/>
    <w:rsid w:val="00874F1B"/>
    <w:rsid w:val="00885ED2"/>
    <w:rsid w:val="008A2B82"/>
    <w:rsid w:val="008A68F9"/>
    <w:rsid w:val="008B12F7"/>
    <w:rsid w:val="008B6E29"/>
    <w:rsid w:val="008B76CD"/>
    <w:rsid w:val="008B78B1"/>
    <w:rsid w:val="008C29DC"/>
    <w:rsid w:val="008C601A"/>
    <w:rsid w:val="008E0783"/>
    <w:rsid w:val="008E214A"/>
    <w:rsid w:val="008E26DB"/>
    <w:rsid w:val="008F7405"/>
    <w:rsid w:val="0091236F"/>
    <w:rsid w:val="00921E4F"/>
    <w:rsid w:val="0093036F"/>
    <w:rsid w:val="00940704"/>
    <w:rsid w:val="0094408B"/>
    <w:rsid w:val="00947E64"/>
    <w:rsid w:val="009500B0"/>
    <w:rsid w:val="00954862"/>
    <w:rsid w:val="00955469"/>
    <w:rsid w:val="00960F99"/>
    <w:rsid w:val="0096305F"/>
    <w:rsid w:val="00967497"/>
    <w:rsid w:val="009817B9"/>
    <w:rsid w:val="00991F79"/>
    <w:rsid w:val="009A70BF"/>
    <w:rsid w:val="009B1A48"/>
    <w:rsid w:val="009C0D83"/>
    <w:rsid w:val="009C13AC"/>
    <w:rsid w:val="009D057B"/>
    <w:rsid w:val="009E034A"/>
    <w:rsid w:val="009F101A"/>
    <w:rsid w:val="009F1354"/>
    <w:rsid w:val="009F288E"/>
    <w:rsid w:val="00A00EB7"/>
    <w:rsid w:val="00A10919"/>
    <w:rsid w:val="00A140BD"/>
    <w:rsid w:val="00A3230D"/>
    <w:rsid w:val="00A42337"/>
    <w:rsid w:val="00A43C63"/>
    <w:rsid w:val="00A54A8C"/>
    <w:rsid w:val="00A562A7"/>
    <w:rsid w:val="00A607FF"/>
    <w:rsid w:val="00A715FF"/>
    <w:rsid w:val="00A75E7E"/>
    <w:rsid w:val="00A81438"/>
    <w:rsid w:val="00A86FDE"/>
    <w:rsid w:val="00A946E0"/>
    <w:rsid w:val="00AB4850"/>
    <w:rsid w:val="00AC4969"/>
    <w:rsid w:val="00AD7091"/>
    <w:rsid w:val="00AD7B33"/>
    <w:rsid w:val="00AE2A9E"/>
    <w:rsid w:val="00AF5F06"/>
    <w:rsid w:val="00B05C68"/>
    <w:rsid w:val="00B14423"/>
    <w:rsid w:val="00B15EE1"/>
    <w:rsid w:val="00B2384C"/>
    <w:rsid w:val="00B46738"/>
    <w:rsid w:val="00B57909"/>
    <w:rsid w:val="00B82844"/>
    <w:rsid w:val="00BB2C91"/>
    <w:rsid w:val="00BD6957"/>
    <w:rsid w:val="00BD6BA6"/>
    <w:rsid w:val="00BE62BD"/>
    <w:rsid w:val="00BF2192"/>
    <w:rsid w:val="00C001DA"/>
    <w:rsid w:val="00C031E2"/>
    <w:rsid w:val="00C12265"/>
    <w:rsid w:val="00C36363"/>
    <w:rsid w:val="00C364F2"/>
    <w:rsid w:val="00C37400"/>
    <w:rsid w:val="00C3772C"/>
    <w:rsid w:val="00C6665A"/>
    <w:rsid w:val="00C8134A"/>
    <w:rsid w:val="00C9033F"/>
    <w:rsid w:val="00C94D63"/>
    <w:rsid w:val="00CB0A9D"/>
    <w:rsid w:val="00CD042F"/>
    <w:rsid w:val="00CD327D"/>
    <w:rsid w:val="00CD3E7B"/>
    <w:rsid w:val="00CE1431"/>
    <w:rsid w:val="00CE1A35"/>
    <w:rsid w:val="00CE4695"/>
    <w:rsid w:val="00CE737C"/>
    <w:rsid w:val="00CF645E"/>
    <w:rsid w:val="00D04EE2"/>
    <w:rsid w:val="00D11CB0"/>
    <w:rsid w:val="00D24BBA"/>
    <w:rsid w:val="00D36656"/>
    <w:rsid w:val="00D370AF"/>
    <w:rsid w:val="00D42D7E"/>
    <w:rsid w:val="00D525F5"/>
    <w:rsid w:val="00D52FBB"/>
    <w:rsid w:val="00D539FD"/>
    <w:rsid w:val="00D5402C"/>
    <w:rsid w:val="00D56BFB"/>
    <w:rsid w:val="00D64F5E"/>
    <w:rsid w:val="00D7093F"/>
    <w:rsid w:val="00D816A6"/>
    <w:rsid w:val="00D819B5"/>
    <w:rsid w:val="00D822EC"/>
    <w:rsid w:val="00D857C9"/>
    <w:rsid w:val="00D96B5A"/>
    <w:rsid w:val="00D97BEB"/>
    <w:rsid w:val="00D97E96"/>
    <w:rsid w:val="00DA093F"/>
    <w:rsid w:val="00DB392D"/>
    <w:rsid w:val="00DB6A0D"/>
    <w:rsid w:val="00DD5CD9"/>
    <w:rsid w:val="00DD622E"/>
    <w:rsid w:val="00DE3286"/>
    <w:rsid w:val="00DF71CB"/>
    <w:rsid w:val="00E05E22"/>
    <w:rsid w:val="00E162ED"/>
    <w:rsid w:val="00E20355"/>
    <w:rsid w:val="00E2040C"/>
    <w:rsid w:val="00E30F5A"/>
    <w:rsid w:val="00E40F7E"/>
    <w:rsid w:val="00E42B0B"/>
    <w:rsid w:val="00E44CD3"/>
    <w:rsid w:val="00E47773"/>
    <w:rsid w:val="00E4780F"/>
    <w:rsid w:val="00E510B0"/>
    <w:rsid w:val="00E649CE"/>
    <w:rsid w:val="00E670EF"/>
    <w:rsid w:val="00E73DE4"/>
    <w:rsid w:val="00E74077"/>
    <w:rsid w:val="00E76298"/>
    <w:rsid w:val="00E83553"/>
    <w:rsid w:val="00EA69C7"/>
    <w:rsid w:val="00EA794F"/>
    <w:rsid w:val="00EC1EB9"/>
    <w:rsid w:val="00EC7468"/>
    <w:rsid w:val="00ED0829"/>
    <w:rsid w:val="00ED54DE"/>
    <w:rsid w:val="00ED6396"/>
    <w:rsid w:val="00EE4B00"/>
    <w:rsid w:val="00EE5B56"/>
    <w:rsid w:val="00EF3E00"/>
    <w:rsid w:val="00EF4270"/>
    <w:rsid w:val="00EF69C6"/>
    <w:rsid w:val="00F025F9"/>
    <w:rsid w:val="00F152FD"/>
    <w:rsid w:val="00F17DB5"/>
    <w:rsid w:val="00F17E61"/>
    <w:rsid w:val="00F22548"/>
    <w:rsid w:val="00F242FB"/>
    <w:rsid w:val="00F275B7"/>
    <w:rsid w:val="00F41581"/>
    <w:rsid w:val="00F634F2"/>
    <w:rsid w:val="00F65CAA"/>
    <w:rsid w:val="00F72E2F"/>
    <w:rsid w:val="00F732A0"/>
    <w:rsid w:val="00F856BA"/>
    <w:rsid w:val="00F86B3C"/>
    <w:rsid w:val="00F873A0"/>
    <w:rsid w:val="00F93999"/>
    <w:rsid w:val="00FA48E6"/>
    <w:rsid w:val="00FA74EE"/>
    <w:rsid w:val="00FB3181"/>
    <w:rsid w:val="00FC1735"/>
    <w:rsid w:val="00FC306F"/>
    <w:rsid w:val="00FD0384"/>
    <w:rsid w:val="00FD4840"/>
    <w:rsid w:val="00FD61E0"/>
    <w:rsid w:val="00FF1227"/>
    <w:rsid w:val="00FF4E34"/>
    <w:rsid w:val="00FF7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253"/>
    <w:pPr>
      <w:widowControl w:val="0"/>
      <w:suppressAutoHyphens/>
      <w:spacing w:after="0" w:line="240" w:lineRule="auto"/>
    </w:pPr>
    <w:rPr>
      <w:rFonts w:ascii="Arial" w:eastAsia="SimSun" w:hAnsi="Arial" w:cs="Mangal"/>
      <w:kern w:val="1"/>
      <w:sz w:val="20"/>
      <w:szCs w:val="24"/>
      <w:lang w:val="de-AT"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81253"/>
    <w:pPr>
      <w:tabs>
        <w:tab w:val="center" w:pos="4536"/>
        <w:tab w:val="right" w:pos="9072"/>
      </w:tabs>
    </w:pPr>
  </w:style>
  <w:style w:type="character" w:customStyle="1" w:styleId="KopfzeileZchn">
    <w:name w:val="Kopfzeile Zchn"/>
    <w:basedOn w:val="Absatz-Standardschriftart"/>
    <w:link w:val="Kopfzeile"/>
    <w:rsid w:val="00281253"/>
    <w:rPr>
      <w:rFonts w:ascii="Arial" w:eastAsia="SimSun" w:hAnsi="Arial" w:cs="Mangal"/>
      <w:kern w:val="1"/>
      <w:sz w:val="20"/>
      <w:szCs w:val="24"/>
      <w:lang w:val="de-AT" w:eastAsia="zh-CN" w:bidi="hi-IN"/>
    </w:rPr>
  </w:style>
  <w:style w:type="paragraph" w:styleId="Listenabsatz">
    <w:name w:val="List Paragraph"/>
    <w:basedOn w:val="Standard"/>
    <w:uiPriority w:val="34"/>
    <w:qFormat/>
    <w:rsid w:val="00281253"/>
    <w:pPr>
      <w:ind w:left="720"/>
      <w:contextualSpacing/>
    </w:pPr>
  </w:style>
  <w:style w:type="paragraph" w:styleId="Funotentext">
    <w:name w:val="footnote text"/>
    <w:basedOn w:val="Standard"/>
    <w:link w:val="FunotentextZchn"/>
    <w:uiPriority w:val="99"/>
    <w:semiHidden/>
    <w:unhideWhenUsed/>
    <w:rsid w:val="00281253"/>
    <w:rPr>
      <w:szCs w:val="18"/>
    </w:rPr>
  </w:style>
  <w:style w:type="character" w:customStyle="1" w:styleId="FunotentextZchn">
    <w:name w:val="Fußnotentext Zchn"/>
    <w:basedOn w:val="Absatz-Standardschriftart"/>
    <w:link w:val="Funotentext"/>
    <w:uiPriority w:val="99"/>
    <w:semiHidden/>
    <w:rsid w:val="00281253"/>
    <w:rPr>
      <w:rFonts w:ascii="Arial" w:eastAsia="SimSun" w:hAnsi="Arial" w:cs="Mangal"/>
      <w:kern w:val="1"/>
      <w:sz w:val="20"/>
      <w:szCs w:val="18"/>
      <w:lang w:val="de-AT" w:eastAsia="zh-CN" w:bidi="hi-IN"/>
    </w:rPr>
  </w:style>
  <w:style w:type="character" w:styleId="Funotenzeichen">
    <w:name w:val="footnote reference"/>
    <w:basedOn w:val="Absatz-Standardschriftart"/>
    <w:unhideWhenUsed/>
    <w:rsid w:val="00281253"/>
    <w:rPr>
      <w:vertAlign w:val="superscript"/>
    </w:rPr>
  </w:style>
  <w:style w:type="character" w:styleId="Hyperlink">
    <w:name w:val="Hyperlink"/>
    <w:basedOn w:val="Absatz-Standardschriftart"/>
    <w:rsid w:val="00281253"/>
    <w:rPr>
      <w:color w:val="0000FF"/>
      <w:u w:val="single"/>
    </w:rPr>
  </w:style>
  <w:style w:type="character" w:styleId="Seitenzahl">
    <w:name w:val="page number"/>
    <w:basedOn w:val="Absatz-Standardschriftart"/>
    <w:rsid w:val="00281253"/>
  </w:style>
  <w:style w:type="paragraph" w:customStyle="1" w:styleId="Adresszeile">
    <w:name w:val="Adresszeile"/>
    <w:basedOn w:val="Standard"/>
    <w:rsid w:val="00281253"/>
    <w:pPr>
      <w:widowControl/>
      <w:suppressAutoHyphens w:val="0"/>
      <w:jc w:val="center"/>
    </w:pPr>
    <w:rPr>
      <w:rFonts w:eastAsia="Times New Roman" w:cs="Times New Roman"/>
      <w:color w:val="808080"/>
      <w:spacing w:val="40"/>
      <w:kern w:val="0"/>
      <w:sz w:val="16"/>
      <w:szCs w:val="20"/>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1253"/>
    <w:pPr>
      <w:widowControl w:val="0"/>
      <w:suppressAutoHyphens/>
      <w:spacing w:after="0" w:line="240" w:lineRule="auto"/>
    </w:pPr>
    <w:rPr>
      <w:rFonts w:ascii="Arial" w:eastAsia="SimSun" w:hAnsi="Arial" w:cs="Mangal"/>
      <w:kern w:val="1"/>
      <w:sz w:val="20"/>
      <w:szCs w:val="24"/>
      <w:lang w:val="de-AT"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81253"/>
    <w:pPr>
      <w:tabs>
        <w:tab w:val="center" w:pos="4536"/>
        <w:tab w:val="right" w:pos="9072"/>
      </w:tabs>
    </w:pPr>
  </w:style>
  <w:style w:type="character" w:customStyle="1" w:styleId="KopfzeileZchn">
    <w:name w:val="Kopfzeile Zchn"/>
    <w:basedOn w:val="Absatz-Standardschriftart"/>
    <w:link w:val="Kopfzeile"/>
    <w:rsid w:val="00281253"/>
    <w:rPr>
      <w:rFonts w:ascii="Arial" w:eastAsia="SimSun" w:hAnsi="Arial" w:cs="Mangal"/>
      <w:kern w:val="1"/>
      <w:sz w:val="20"/>
      <w:szCs w:val="24"/>
      <w:lang w:val="de-AT" w:eastAsia="zh-CN" w:bidi="hi-IN"/>
    </w:rPr>
  </w:style>
  <w:style w:type="paragraph" w:styleId="Listenabsatz">
    <w:name w:val="List Paragraph"/>
    <w:basedOn w:val="Standard"/>
    <w:uiPriority w:val="34"/>
    <w:qFormat/>
    <w:rsid w:val="00281253"/>
    <w:pPr>
      <w:ind w:left="720"/>
      <w:contextualSpacing/>
    </w:pPr>
  </w:style>
  <w:style w:type="paragraph" w:styleId="Funotentext">
    <w:name w:val="footnote text"/>
    <w:basedOn w:val="Standard"/>
    <w:link w:val="FunotentextZchn"/>
    <w:uiPriority w:val="99"/>
    <w:semiHidden/>
    <w:unhideWhenUsed/>
    <w:rsid w:val="00281253"/>
    <w:rPr>
      <w:szCs w:val="18"/>
    </w:rPr>
  </w:style>
  <w:style w:type="character" w:customStyle="1" w:styleId="FunotentextZchn">
    <w:name w:val="Fußnotentext Zchn"/>
    <w:basedOn w:val="Absatz-Standardschriftart"/>
    <w:link w:val="Funotentext"/>
    <w:uiPriority w:val="99"/>
    <w:semiHidden/>
    <w:rsid w:val="00281253"/>
    <w:rPr>
      <w:rFonts w:ascii="Arial" w:eastAsia="SimSun" w:hAnsi="Arial" w:cs="Mangal"/>
      <w:kern w:val="1"/>
      <w:sz w:val="20"/>
      <w:szCs w:val="18"/>
      <w:lang w:val="de-AT" w:eastAsia="zh-CN" w:bidi="hi-IN"/>
    </w:rPr>
  </w:style>
  <w:style w:type="character" w:styleId="Funotenzeichen">
    <w:name w:val="footnote reference"/>
    <w:basedOn w:val="Absatz-Standardschriftart"/>
    <w:unhideWhenUsed/>
    <w:rsid w:val="00281253"/>
    <w:rPr>
      <w:vertAlign w:val="superscript"/>
    </w:rPr>
  </w:style>
  <w:style w:type="character" w:styleId="Hyperlink">
    <w:name w:val="Hyperlink"/>
    <w:basedOn w:val="Absatz-Standardschriftart"/>
    <w:rsid w:val="00281253"/>
    <w:rPr>
      <w:color w:val="0000FF"/>
      <w:u w:val="single"/>
    </w:rPr>
  </w:style>
  <w:style w:type="character" w:styleId="Seitenzahl">
    <w:name w:val="page number"/>
    <w:basedOn w:val="Absatz-Standardschriftart"/>
    <w:rsid w:val="00281253"/>
  </w:style>
  <w:style w:type="paragraph" w:customStyle="1" w:styleId="Adresszeile">
    <w:name w:val="Adresszeile"/>
    <w:basedOn w:val="Standard"/>
    <w:rsid w:val="00281253"/>
    <w:pPr>
      <w:widowControl/>
      <w:suppressAutoHyphens w:val="0"/>
      <w:jc w:val="center"/>
    </w:pPr>
    <w:rPr>
      <w:rFonts w:eastAsia="Times New Roman" w:cs="Times New Roman"/>
      <w:color w:val="808080"/>
      <w:spacing w:val="40"/>
      <w:kern w:val="0"/>
      <w:sz w:val="16"/>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6.kultur@ktn.gv.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8795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HERZMANSKY Katharina</dc:creator>
  <cp:lastModifiedBy>HERZMANSKY Katharina</cp:lastModifiedBy>
  <cp:revision>1</cp:revision>
  <dcterms:created xsi:type="dcterms:W3CDTF">2017-04-04T08:27:00Z</dcterms:created>
  <dcterms:modified xsi:type="dcterms:W3CDTF">2017-04-04T08:38:00Z</dcterms:modified>
</cp:coreProperties>
</file>